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9B89B" w14:textId="77777777" w:rsidR="00F620BE" w:rsidRPr="00742DAA" w:rsidRDefault="00DC20C0" w:rsidP="00FF1D7B">
      <w:pPr>
        <w:pStyle w:val="a3"/>
        <w:spacing w:line="232" w:lineRule="auto"/>
        <w:ind w:left="361" w:firstLine="698"/>
        <w:jc w:val="center"/>
        <w:rPr>
          <w:rFonts w:ascii="Times New Roman" w:hAnsi="Times New Roman" w:cs="Times New Roman"/>
          <w:b/>
          <w:bCs/>
        </w:rPr>
      </w:pPr>
      <w:r w:rsidRPr="00742DAA">
        <w:rPr>
          <w:rFonts w:ascii="Times New Roman" w:hAnsi="Times New Roman" w:cs="Times New Roman"/>
          <w:b/>
          <w:bCs/>
        </w:rPr>
        <w:t>СОГЛАШЕНИ</w:t>
      </w:r>
      <w:r w:rsidR="0095002C" w:rsidRPr="00742DAA">
        <w:rPr>
          <w:rFonts w:ascii="Times New Roman" w:hAnsi="Times New Roman" w:cs="Times New Roman"/>
          <w:b/>
          <w:bCs/>
        </w:rPr>
        <w:t>Е</w:t>
      </w:r>
    </w:p>
    <w:p w14:paraId="374BDD2A" w14:textId="673CD23D" w:rsidR="00F620BE" w:rsidRPr="00742DAA" w:rsidRDefault="00FF1D7B" w:rsidP="00FF1D7B">
      <w:pPr>
        <w:pStyle w:val="a3"/>
        <w:spacing w:line="232" w:lineRule="auto"/>
        <w:ind w:left="361" w:firstLine="698"/>
        <w:jc w:val="center"/>
        <w:rPr>
          <w:rFonts w:ascii="Times New Roman" w:hAnsi="Times New Roman" w:cs="Times New Roman"/>
          <w:b/>
          <w:bCs/>
        </w:rPr>
      </w:pPr>
      <w:r w:rsidRPr="00742DAA">
        <w:rPr>
          <w:rFonts w:ascii="Times New Roman" w:hAnsi="Times New Roman" w:cs="Times New Roman"/>
          <w:b/>
          <w:bCs/>
        </w:rPr>
        <w:t>о правах,</w:t>
      </w:r>
      <w:r w:rsidR="00DC20C0" w:rsidRPr="00742DAA">
        <w:rPr>
          <w:rFonts w:ascii="Times New Roman" w:hAnsi="Times New Roman" w:cs="Times New Roman"/>
          <w:b/>
          <w:bCs/>
        </w:rPr>
        <w:t xml:space="preserve"> обязанностях и ответственности сторон в процессе подготовки и проведения электронных торгов</w:t>
      </w:r>
    </w:p>
    <w:p w14:paraId="74705957" w14:textId="77777777" w:rsidR="00F620BE" w:rsidRPr="00742DAA" w:rsidRDefault="00F620BE" w:rsidP="0095002C">
      <w:pPr>
        <w:pStyle w:val="a4"/>
        <w:tabs>
          <w:tab w:val="left" w:pos="1077"/>
        </w:tabs>
        <w:spacing w:line="244" w:lineRule="auto"/>
        <w:ind w:left="904" w:right="699" w:firstLine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7D322D09" w14:textId="4D3A19A0" w:rsidR="00C36617" w:rsidRPr="00742DAA" w:rsidRDefault="0095002C" w:rsidP="00C36617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Витебский</w:t>
      </w:r>
      <w:r w:rsidR="00DC20C0" w:rsidRPr="00742DAA">
        <w:rPr>
          <w:rFonts w:ascii="Times New Roman" w:hAnsi="Times New Roman" w:cs="Times New Roman"/>
        </w:rPr>
        <w:t xml:space="preserve"> филиал PYП «Институт недвижимости и оценки», именуемый в дальнейшем</w:t>
      </w:r>
      <w:r w:rsidR="00FF1D7B" w:rsidRPr="00742DAA">
        <w:rPr>
          <w:rFonts w:ascii="Times New Roman" w:hAnsi="Times New Roman" w:cs="Times New Roman"/>
        </w:rPr>
        <w:t xml:space="preserve"> </w:t>
      </w:r>
      <w:r w:rsidR="00DC20C0" w:rsidRPr="00742DAA">
        <w:rPr>
          <w:rFonts w:ascii="Times New Roman" w:hAnsi="Times New Roman" w:cs="Times New Roman"/>
        </w:rPr>
        <w:t xml:space="preserve">«Организатор </w:t>
      </w:r>
      <w:r w:rsidR="00FF1D7B" w:rsidRPr="00742DAA">
        <w:rPr>
          <w:rFonts w:ascii="Times New Roman" w:hAnsi="Times New Roman" w:cs="Times New Roman"/>
        </w:rPr>
        <w:t>электронных торгов</w:t>
      </w:r>
      <w:r w:rsidR="00DC20C0" w:rsidRPr="00742DAA">
        <w:rPr>
          <w:rFonts w:ascii="Times New Roman" w:hAnsi="Times New Roman" w:cs="Times New Roman"/>
        </w:rPr>
        <w:t xml:space="preserve">» в лице директора филиала </w:t>
      </w:r>
      <w:proofErr w:type="spellStart"/>
      <w:r w:rsidRPr="00742DAA">
        <w:rPr>
          <w:rFonts w:ascii="Times New Roman" w:hAnsi="Times New Roman" w:cs="Times New Roman"/>
        </w:rPr>
        <w:t>В.И.Урбана</w:t>
      </w:r>
      <w:proofErr w:type="spellEnd"/>
      <w:r w:rsidR="00DC20C0" w:rsidRPr="00742DAA">
        <w:rPr>
          <w:rFonts w:ascii="Times New Roman" w:hAnsi="Times New Roman" w:cs="Times New Roman"/>
        </w:rPr>
        <w:t xml:space="preserve">, действующего на основании доверенности </w:t>
      </w:r>
      <w:r w:rsidRPr="00742DAA">
        <w:rPr>
          <w:rFonts w:ascii="Times New Roman" w:hAnsi="Times New Roman" w:cs="Times New Roman"/>
        </w:rPr>
        <w:t>№</w:t>
      </w:r>
      <w:r w:rsidR="00DC20C0" w:rsidRPr="00742DAA">
        <w:rPr>
          <w:rFonts w:ascii="Times New Roman" w:hAnsi="Times New Roman" w:cs="Times New Roman"/>
        </w:rPr>
        <w:t xml:space="preserve"> </w:t>
      </w:r>
      <w:r w:rsidR="00DD729A">
        <w:rPr>
          <w:rFonts w:ascii="Times New Roman" w:hAnsi="Times New Roman" w:cs="Times New Roman"/>
        </w:rPr>
        <w:t>4</w:t>
      </w:r>
      <w:r w:rsidRPr="00742DAA">
        <w:rPr>
          <w:rFonts w:ascii="Times New Roman" w:hAnsi="Times New Roman" w:cs="Times New Roman"/>
        </w:rPr>
        <w:t>-у</w:t>
      </w:r>
      <w:r w:rsidR="00DC20C0" w:rsidRPr="00742DAA">
        <w:rPr>
          <w:rFonts w:ascii="Times New Roman" w:hAnsi="Times New Roman" w:cs="Times New Roman"/>
        </w:rPr>
        <w:t xml:space="preserve"> от </w:t>
      </w:r>
      <w:r w:rsidRPr="00742DAA">
        <w:rPr>
          <w:rFonts w:ascii="Times New Roman" w:hAnsi="Times New Roman" w:cs="Times New Roman"/>
        </w:rPr>
        <w:t>0</w:t>
      </w:r>
      <w:r w:rsidR="00DD729A">
        <w:rPr>
          <w:rFonts w:ascii="Times New Roman" w:hAnsi="Times New Roman" w:cs="Times New Roman"/>
        </w:rPr>
        <w:t>3</w:t>
      </w:r>
      <w:r w:rsidRPr="00742DAA">
        <w:rPr>
          <w:rFonts w:ascii="Times New Roman" w:hAnsi="Times New Roman" w:cs="Times New Roman"/>
        </w:rPr>
        <w:t>.0</w:t>
      </w:r>
      <w:r w:rsidR="00DD729A">
        <w:rPr>
          <w:rFonts w:ascii="Times New Roman" w:hAnsi="Times New Roman" w:cs="Times New Roman"/>
        </w:rPr>
        <w:t>5</w:t>
      </w:r>
      <w:r w:rsidRPr="00742DAA">
        <w:rPr>
          <w:rFonts w:ascii="Times New Roman" w:hAnsi="Times New Roman" w:cs="Times New Roman"/>
        </w:rPr>
        <w:t>.202</w:t>
      </w:r>
      <w:r w:rsidR="00DD729A">
        <w:rPr>
          <w:rFonts w:ascii="Times New Roman" w:hAnsi="Times New Roman" w:cs="Times New Roman"/>
        </w:rPr>
        <w:t>4</w:t>
      </w:r>
      <w:r w:rsidR="00DC20C0" w:rsidRPr="00742DAA">
        <w:rPr>
          <w:rFonts w:ascii="Times New Roman" w:hAnsi="Times New Roman" w:cs="Times New Roman"/>
        </w:rPr>
        <w:t xml:space="preserve">, с одной стороны, и участник электронных торгов (далее — участник), с другой стороны, </w:t>
      </w:r>
      <w:r w:rsidRPr="00742DAA">
        <w:rPr>
          <w:rFonts w:ascii="Times New Roman" w:hAnsi="Times New Roman" w:cs="Times New Roman"/>
        </w:rPr>
        <w:t>заключили</w:t>
      </w:r>
      <w:r w:rsidR="00DC20C0" w:rsidRPr="00742DAA">
        <w:rPr>
          <w:rFonts w:ascii="Times New Roman" w:hAnsi="Times New Roman" w:cs="Times New Roman"/>
        </w:rPr>
        <w:t xml:space="preserve"> настоящее соглашение о нижеследующем:</w:t>
      </w:r>
    </w:p>
    <w:p w14:paraId="4B6E01CB" w14:textId="3783787F" w:rsidR="00F620BE" w:rsidRPr="00742DAA" w:rsidRDefault="00C36617" w:rsidP="00C36617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1. </w:t>
      </w:r>
      <w:r w:rsidR="00DC20C0" w:rsidRPr="00742DAA">
        <w:rPr>
          <w:rFonts w:ascii="Times New Roman" w:hAnsi="Times New Roman" w:cs="Times New Roman"/>
        </w:rPr>
        <w:t xml:space="preserve">Настоящее </w:t>
      </w:r>
      <w:r w:rsidR="0095002C" w:rsidRPr="00742DAA">
        <w:rPr>
          <w:rFonts w:ascii="Times New Roman" w:hAnsi="Times New Roman" w:cs="Times New Roman"/>
        </w:rPr>
        <w:t>соглашение</w:t>
      </w:r>
      <w:r w:rsidR="00DC20C0" w:rsidRPr="00742DAA">
        <w:rPr>
          <w:rFonts w:ascii="Times New Roman" w:hAnsi="Times New Roman" w:cs="Times New Roman"/>
        </w:rPr>
        <w:t xml:space="preserve"> определяет права, обязанности и </w:t>
      </w:r>
      <w:r w:rsidR="0095002C" w:rsidRPr="00742DAA">
        <w:rPr>
          <w:rFonts w:ascii="Times New Roman" w:hAnsi="Times New Roman" w:cs="Times New Roman"/>
        </w:rPr>
        <w:t>ответственность</w:t>
      </w:r>
      <w:r w:rsidR="00DC20C0" w:rsidRPr="00742DAA">
        <w:rPr>
          <w:rFonts w:ascii="Times New Roman" w:hAnsi="Times New Roman" w:cs="Times New Roman"/>
        </w:rPr>
        <w:t xml:space="preserve"> сторон в процессе подготовки и проведения </w:t>
      </w:r>
      <w:r w:rsidR="0095002C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торгов, </w:t>
      </w:r>
      <w:r w:rsidR="0095002C" w:rsidRPr="00742DAA">
        <w:rPr>
          <w:rFonts w:ascii="Times New Roman" w:hAnsi="Times New Roman" w:cs="Times New Roman"/>
        </w:rPr>
        <w:t>размещенных</w:t>
      </w:r>
      <w:r w:rsidR="00DC20C0" w:rsidRPr="00742DAA">
        <w:rPr>
          <w:rFonts w:ascii="Times New Roman" w:hAnsi="Times New Roman" w:cs="Times New Roman"/>
        </w:rPr>
        <w:t xml:space="preserve"> Организатором на электронной торговой площадке в глобальной сети Интернет по адресу gostorg.by (далее - ЭТП).</w:t>
      </w:r>
    </w:p>
    <w:p w14:paraId="5647A0C9" w14:textId="4F2CA84B" w:rsidR="00F620BE" w:rsidRPr="00742DAA" w:rsidRDefault="00BC24BE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2. </w:t>
      </w:r>
      <w:r w:rsidR="00DC20C0" w:rsidRPr="00742DAA">
        <w:rPr>
          <w:rFonts w:ascii="Times New Roman" w:hAnsi="Times New Roman" w:cs="Times New Roman"/>
        </w:rPr>
        <w:t xml:space="preserve">Настоящее соглашение является договором присоединения и заключается путем принятия </w:t>
      </w:r>
      <w:r w:rsidR="0095002C" w:rsidRPr="00742DAA">
        <w:rPr>
          <w:rFonts w:ascii="Times New Roman" w:hAnsi="Times New Roman" w:cs="Times New Roman"/>
        </w:rPr>
        <w:t xml:space="preserve">участником предложенных </w:t>
      </w:r>
      <w:r w:rsidR="00DC20C0" w:rsidRPr="00742DAA">
        <w:rPr>
          <w:rFonts w:ascii="Times New Roman" w:hAnsi="Times New Roman" w:cs="Times New Roman"/>
        </w:rPr>
        <w:t xml:space="preserve">Организатором условий проведения и участия в </w:t>
      </w:r>
      <w:r w:rsidR="0095002C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торгах, </w:t>
      </w:r>
      <w:r w:rsidR="0095002C" w:rsidRPr="00742DAA">
        <w:rPr>
          <w:rFonts w:ascii="Times New Roman" w:hAnsi="Times New Roman" w:cs="Times New Roman"/>
        </w:rPr>
        <w:t>изложенных</w:t>
      </w:r>
      <w:r w:rsidR="00DC20C0" w:rsidRPr="00742DAA">
        <w:rPr>
          <w:rFonts w:ascii="Times New Roman" w:hAnsi="Times New Roman" w:cs="Times New Roman"/>
        </w:rPr>
        <w:t xml:space="preserve"> в </w:t>
      </w:r>
      <w:r w:rsidR="0095002C" w:rsidRPr="00742DAA">
        <w:rPr>
          <w:rFonts w:ascii="Times New Roman" w:hAnsi="Times New Roman" w:cs="Times New Roman"/>
        </w:rPr>
        <w:t>настоящей</w:t>
      </w:r>
      <w:r w:rsidR="00DC20C0" w:rsidRPr="00742DAA">
        <w:rPr>
          <w:rFonts w:ascii="Times New Roman" w:hAnsi="Times New Roman" w:cs="Times New Roman"/>
        </w:rPr>
        <w:t xml:space="preserve"> публичной оферте и на ЭТП, в целом (без оговорок и дополнений).</w:t>
      </w:r>
    </w:p>
    <w:p w14:paraId="14F02945" w14:textId="2650D1AA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Настоящее соглашение является заключенным с момента наступления одного из следующих </w:t>
      </w:r>
      <w:r w:rsidR="0095002C" w:rsidRPr="00742DAA">
        <w:rPr>
          <w:rFonts w:ascii="Times New Roman" w:hAnsi="Times New Roman" w:cs="Times New Roman"/>
        </w:rPr>
        <w:t>событий</w:t>
      </w:r>
      <w:r w:rsidRPr="00742DAA">
        <w:rPr>
          <w:rFonts w:ascii="Times New Roman" w:hAnsi="Times New Roman" w:cs="Times New Roman"/>
        </w:rPr>
        <w:t>:</w:t>
      </w:r>
    </w:p>
    <w:p w14:paraId="42E7C556" w14:textId="0890B1BD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принятие Оператором ЭТП электронной формы заявления па участие в электронных торгах, направленно</w:t>
      </w:r>
      <w:r w:rsidR="00FF1D7B" w:rsidRPr="00742DAA">
        <w:rPr>
          <w:rFonts w:ascii="Times New Roman" w:hAnsi="Times New Roman" w:cs="Times New Roman"/>
        </w:rPr>
        <w:t>е</w:t>
      </w:r>
      <w:r w:rsidRPr="00742DAA">
        <w:rPr>
          <w:rFonts w:ascii="Times New Roman" w:hAnsi="Times New Roman" w:cs="Times New Roman"/>
        </w:rPr>
        <w:t xml:space="preserve"> с использованием функционала ЭТП;</w:t>
      </w:r>
    </w:p>
    <w:p w14:paraId="508A574C" w14:textId="2A19E36A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поступление Оператору ЭТП</w:t>
      </w:r>
      <w:r w:rsidR="00FF1D7B" w:rsidRPr="00742DAA">
        <w:rPr>
          <w:rFonts w:ascii="Times New Roman" w:hAnsi="Times New Roman" w:cs="Times New Roman"/>
        </w:rPr>
        <w:t xml:space="preserve"> </w:t>
      </w:r>
      <w:r w:rsidRPr="00742DAA">
        <w:rPr>
          <w:rFonts w:ascii="Times New Roman" w:hAnsi="Times New Roman" w:cs="Times New Roman"/>
        </w:rPr>
        <w:t>от участника задатка для принятия участия в электронных торгах.</w:t>
      </w:r>
    </w:p>
    <w:p w14:paraId="54913CEA" w14:textId="3500CD95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Оператор </w:t>
      </w:r>
      <w:r w:rsidR="00FF1D7B" w:rsidRPr="00742DAA">
        <w:rPr>
          <w:rFonts w:ascii="Times New Roman" w:hAnsi="Times New Roman" w:cs="Times New Roman"/>
        </w:rPr>
        <w:t>Э</w:t>
      </w:r>
      <w:r w:rsidRPr="00742DAA">
        <w:rPr>
          <w:rFonts w:ascii="Times New Roman" w:hAnsi="Times New Roman" w:cs="Times New Roman"/>
        </w:rPr>
        <w:t xml:space="preserve">TП — </w:t>
      </w:r>
      <w:r w:rsidR="00FF1D7B" w:rsidRPr="00742DAA">
        <w:rPr>
          <w:rFonts w:ascii="Times New Roman" w:hAnsi="Times New Roman" w:cs="Times New Roman"/>
        </w:rPr>
        <w:t>Витебский</w:t>
      </w:r>
      <w:r w:rsidRPr="00742DAA">
        <w:rPr>
          <w:rFonts w:ascii="Times New Roman" w:hAnsi="Times New Roman" w:cs="Times New Roman"/>
        </w:rPr>
        <w:t xml:space="preserve"> филиал республиканского унитарного предприятия</w:t>
      </w:r>
      <w:r w:rsidR="00FF1D7B" w:rsidRPr="00742DAA">
        <w:rPr>
          <w:rFonts w:ascii="Times New Roman" w:hAnsi="Times New Roman" w:cs="Times New Roman"/>
        </w:rPr>
        <w:t xml:space="preserve"> </w:t>
      </w:r>
      <w:r w:rsidRPr="00742DAA">
        <w:rPr>
          <w:rFonts w:ascii="Times New Roman" w:hAnsi="Times New Roman" w:cs="Times New Roman"/>
        </w:rPr>
        <w:t>«Институт недвижимости и оценки».</w:t>
      </w:r>
    </w:p>
    <w:p w14:paraId="62DAB2F3" w14:textId="4E8D7E80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Стороны подтверждают, что Организатор ознакомил участника с условиями проведения электронн</w:t>
      </w:r>
      <w:r w:rsidR="00FF1D7B" w:rsidRPr="00742DAA">
        <w:rPr>
          <w:rFonts w:ascii="Times New Roman" w:hAnsi="Times New Roman" w:cs="Times New Roman"/>
        </w:rPr>
        <w:t>ых</w:t>
      </w:r>
      <w:r w:rsidRPr="00742DAA">
        <w:rPr>
          <w:rFonts w:ascii="Times New Roman" w:hAnsi="Times New Roman" w:cs="Times New Roman"/>
        </w:rPr>
        <w:t xml:space="preserve"> торгов, информацией о предмете эле</w:t>
      </w:r>
      <w:r w:rsidR="00FF1D7B" w:rsidRPr="00742DAA">
        <w:rPr>
          <w:rFonts w:ascii="Times New Roman" w:hAnsi="Times New Roman" w:cs="Times New Roman"/>
        </w:rPr>
        <w:t>к</w:t>
      </w:r>
      <w:r w:rsidRPr="00742DAA">
        <w:rPr>
          <w:rFonts w:ascii="Times New Roman" w:hAnsi="Times New Roman" w:cs="Times New Roman"/>
        </w:rPr>
        <w:t>тронн</w:t>
      </w:r>
      <w:r w:rsidR="00FF1D7B" w:rsidRPr="00742DAA">
        <w:rPr>
          <w:rFonts w:ascii="Times New Roman" w:hAnsi="Times New Roman" w:cs="Times New Roman"/>
        </w:rPr>
        <w:t>ых</w:t>
      </w:r>
      <w:r w:rsidRPr="00742DAA">
        <w:rPr>
          <w:rFonts w:ascii="Times New Roman" w:hAnsi="Times New Roman" w:cs="Times New Roman"/>
        </w:rPr>
        <w:t xml:space="preserve"> тор</w:t>
      </w:r>
      <w:r w:rsidR="00FF1D7B" w:rsidRPr="00742DAA">
        <w:rPr>
          <w:rFonts w:ascii="Times New Roman" w:hAnsi="Times New Roman" w:cs="Times New Roman"/>
        </w:rPr>
        <w:t>го</w:t>
      </w:r>
      <w:r w:rsidRPr="00742DAA">
        <w:rPr>
          <w:rFonts w:ascii="Times New Roman" w:hAnsi="Times New Roman" w:cs="Times New Roman"/>
        </w:rPr>
        <w:t xml:space="preserve">в, размещенной на ЭТП, </w:t>
      </w:r>
      <w:r w:rsidR="00FF1D7B" w:rsidRPr="00742DAA">
        <w:rPr>
          <w:rFonts w:ascii="Times New Roman" w:hAnsi="Times New Roman" w:cs="Times New Roman"/>
        </w:rPr>
        <w:t>р</w:t>
      </w:r>
      <w:r w:rsidRPr="00742DAA">
        <w:rPr>
          <w:rFonts w:ascii="Times New Roman" w:hAnsi="Times New Roman" w:cs="Times New Roman"/>
        </w:rPr>
        <w:t xml:space="preserve">егламентом организации и проведения </w:t>
      </w:r>
      <w:r w:rsidR="00FF1D7B" w:rsidRPr="00742DAA">
        <w:rPr>
          <w:rFonts w:ascii="Times New Roman" w:hAnsi="Times New Roman" w:cs="Times New Roman"/>
        </w:rPr>
        <w:t>электронных</w:t>
      </w:r>
      <w:r w:rsidRPr="00742DAA">
        <w:rPr>
          <w:rFonts w:ascii="Times New Roman" w:hAnsi="Times New Roman" w:cs="Times New Roman"/>
        </w:rPr>
        <w:t xml:space="preserve"> торгов по продаже имущества и </w:t>
      </w:r>
      <w:r w:rsidR="00FF1D7B" w:rsidRPr="00742DAA">
        <w:rPr>
          <w:rFonts w:ascii="Times New Roman" w:hAnsi="Times New Roman" w:cs="Times New Roman"/>
        </w:rPr>
        <w:t>имущественных</w:t>
      </w:r>
      <w:r w:rsidRPr="00742DAA">
        <w:rPr>
          <w:rFonts w:ascii="Times New Roman" w:hAnsi="Times New Roman" w:cs="Times New Roman"/>
        </w:rPr>
        <w:t xml:space="preserve"> прав на электронной торговой площадке Р</w:t>
      </w:r>
      <w:r w:rsidR="00FF1D7B" w:rsidRPr="00742DAA">
        <w:rPr>
          <w:rFonts w:ascii="Times New Roman" w:hAnsi="Times New Roman" w:cs="Times New Roman"/>
        </w:rPr>
        <w:t>У</w:t>
      </w:r>
      <w:r w:rsidRPr="00742DAA">
        <w:rPr>
          <w:rFonts w:ascii="Times New Roman" w:hAnsi="Times New Roman" w:cs="Times New Roman"/>
        </w:rPr>
        <w:t xml:space="preserve">П «Институт недвижимости и оценки» (GOSTORG.BY), обязательствами участника в случае, </w:t>
      </w:r>
      <w:r w:rsidR="00FF1D7B" w:rsidRPr="00742DAA">
        <w:rPr>
          <w:rFonts w:ascii="Times New Roman" w:hAnsi="Times New Roman" w:cs="Times New Roman"/>
        </w:rPr>
        <w:t>если</w:t>
      </w:r>
      <w:r w:rsidRPr="00742DAA">
        <w:rPr>
          <w:rFonts w:ascii="Times New Roman" w:hAnsi="Times New Roman" w:cs="Times New Roman"/>
        </w:rPr>
        <w:t xml:space="preserve"> последний станет победителем электронных торгов (претендент на покупку).</w:t>
      </w:r>
    </w:p>
    <w:p w14:paraId="7B0FFB3A" w14:textId="26BC9814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В понимании настоящего </w:t>
      </w:r>
      <w:r w:rsidR="00FF1D7B" w:rsidRPr="00742DAA">
        <w:rPr>
          <w:rFonts w:ascii="Times New Roman" w:hAnsi="Times New Roman" w:cs="Times New Roman"/>
        </w:rPr>
        <w:t>соглашения</w:t>
      </w:r>
      <w:r w:rsidRPr="00742DAA">
        <w:rPr>
          <w:rFonts w:ascii="Times New Roman" w:hAnsi="Times New Roman" w:cs="Times New Roman"/>
        </w:rPr>
        <w:t xml:space="preserve"> «</w:t>
      </w:r>
      <w:r w:rsidR="00FF1D7B" w:rsidRPr="00742DAA">
        <w:rPr>
          <w:rFonts w:ascii="Times New Roman" w:hAnsi="Times New Roman" w:cs="Times New Roman"/>
        </w:rPr>
        <w:t>предмет</w:t>
      </w:r>
      <w:r w:rsidRPr="00742DAA">
        <w:rPr>
          <w:rFonts w:ascii="Times New Roman" w:hAnsi="Times New Roman" w:cs="Times New Roman"/>
        </w:rPr>
        <w:t xml:space="preserve"> электронных торгов» </w:t>
      </w:r>
      <w:r w:rsidR="00D47F74" w:rsidRPr="00742DAA">
        <w:rPr>
          <w:rFonts w:ascii="Times New Roman" w:hAnsi="Times New Roman" w:cs="Times New Roman"/>
        </w:rPr>
        <w:t>— это</w:t>
      </w:r>
      <w:r w:rsidRPr="00742DAA">
        <w:rPr>
          <w:rFonts w:ascii="Times New Roman" w:hAnsi="Times New Roman" w:cs="Times New Roman"/>
        </w:rPr>
        <w:t xml:space="preserve"> конкретный </w:t>
      </w:r>
      <w:r w:rsidR="00FF1D7B" w:rsidRPr="00742DAA">
        <w:rPr>
          <w:rFonts w:ascii="Times New Roman" w:hAnsi="Times New Roman" w:cs="Times New Roman"/>
        </w:rPr>
        <w:t xml:space="preserve">объект </w:t>
      </w:r>
      <w:r w:rsidRPr="00742DAA">
        <w:rPr>
          <w:rFonts w:ascii="Times New Roman" w:hAnsi="Times New Roman" w:cs="Times New Roman"/>
        </w:rPr>
        <w:t xml:space="preserve">либо право, в </w:t>
      </w:r>
      <w:r w:rsidR="00FF1D7B" w:rsidRPr="00742DAA">
        <w:rPr>
          <w:rFonts w:ascii="Times New Roman" w:hAnsi="Times New Roman" w:cs="Times New Roman"/>
        </w:rPr>
        <w:t>отношении</w:t>
      </w:r>
      <w:r w:rsidRPr="00742DAA">
        <w:rPr>
          <w:rFonts w:ascii="Times New Roman" w:hAnsi="Times New Roman" w:cs="Times New Roman"/>
        </w:rPr>
        <w:t xml:space="preserve"> которого </w:t>
      </w:r>
      <w:r w:rsidR="00FF1D7B" w:rsidRPr="00742DAA">
        <w:rPr>
          <w:rFonts w:ascii="Times New Roman" w:hAnsi="Times New Roman" w:cs="Times New Roman"/>
        </w:rPr>
        <w:t xml:space="preserve">участник </w:t>
      </w:r>
      <w:r w:rsidRPr="00742DAA">
        <w:rPr>
          <w:rFonts w:ascii="Times New Roman" w:hAnsi="Times New Roman" w:cs="Times New Roman"/>
        </w:rPr>
        <w:t>принимает участие в электронных торгах и совершает необходимые действия на ЭТП с целью его приобретения.</w:t>
      </w:r>
    </w:p>
    <w:p w14:paraId="58A70B5E" w14:textId="058828D9" w:rsidR="00F620BE" w:rsidRPr="00742DAA" w:rsidRDefault="00742DAA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3.</w:t>
      </w:r>
      <w:r w:rsidR="00BC24BE" w:rsidRPr="00742DAA">
        <w:rPr>
          <w:rFonts w:ascii="Times New Roman" w:hAnsi="Times New Roman" w:cs="Times New Roman"/>
        </w:rPr>
        <w:t xml:space="preserve">4. </w:t>
      </w:r>
      <w:r w:rsidR="00DC20C0" w:rsidRPr="00742DAA">
        <w:rPr>
          <w:rFonts w:ascii="Times New Roman" w:hAnsi="Times New Roman" w:cs="Times New Roman"/>
        </w:rPr>
        <w:t xml:space="preserve">Участник в сроки и в размере, указанные в извещение о проведении электронных торгов, а также информации о проведении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торгов, размещенной на ЭТП, вносит на текущий (расчетный) </w:t>
      </w:r>
      <w:r w:rsidR="00D47F74" w:rsidRPr="00742DAA">
        <w:rPr>
          <w:rFonts w:ascii="Times New Roman" w:hAnsi="Times New Roman" w:cs="Times New Roman"/>
        </w:rPr>
        <w:t>банковский</w:t>
      </w:r>
      <w:r w:rsidR="00DC20C0" w:rsidRPr="00742DAA">
        <w:rPr>
          <w:rFonts w:ascii="Times New Roman" w:hAnsi="Times New Roman" w:cs="Times New Roman"/>
        </w:rPr>
        <w:t xml:space="preserve"> счет Оператора ЭТП з</w:t>
      </w:r>
      <w:r w:rsidR="00D47F74" w:rsidRPr="00742DAA">
        <w:rPr>
          <w:rFonts w:ascii="Times New Roman" w:hAnsi="Times New Roman" w:cs="Times New Roman"/>
        </w:rPr>
        <w:t>адаток</w:t>
      </w:r>
      <w:r w:rsidR="00DC20C0" w:rsidRPr="00742DAA">
        <w:rPr>
          <w:rFonts w:ascii="Times New Roman" w:hAnsi="Times New Roman" w:cs="Times New Roman"/>
        </w:rPr>
        <w:t xml:space="preserve">. В случае, если участник будет признан победителем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(претендентом на покупку), задаток учитывается при окончательных расчетах за предмет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по договору, </w:t>
      </w:r>
      <w:r w:rsidR="005542C2" w:rsidRPr="00742DAA">
        <w:rPr>
          <w:rFonts w:ascii="Times New Roman" w:hAnsi="Times New Roman" w:cs="Times New Roman"/>
        </w:rPr>
        <w:t>заключаемому</w:t>
      </w:r>
      <w:r w:rsidR="00DC20C0" w:rsidRPr="00742DAA">
        <w:rPr>
          <w:rFonts w:ascii="Times New Roman" w:hAnsi="Times New Roman" w:cs="Times New Roman"/>
        </w:rPr>
        <w:t xml:space="preserve"> по результатам электронных торгов. Если участник не станет победителем </w:t>
      </w:r>
      <w:r w:rsidR="005542C2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(</w:t>
      </w:r>
      <w:r w:rsidR="005542C2" w:rsidRPr="00742DAA">
        <w:rPr>
          <w:rFonts w:ascii="Times New Roman" w:hAnsi="Times New Roman" w:cs="Times New Roman"/>
        </w:rPr>
        <w:t>претендентом</w:t>
      </w:r>
      <w:r w:rsidR="00DC20C0" w:rsidRPr="00742DAA">
        <w:rPr>
          <w:rFonts w:ascii="Times New Roman" w:hAnsi="Times New Roman" w:cs="Times New Roman"/>
        </w:rPr>
        <w:t xml:space="preserve"> на покупку), задаток </w:t>
      </w:r>
      <w:r w:rsidR="005542C2" w:rsidRPr="00742DAA">
        <w:rPr>
          <w:rFonts w:ascii="Times New Roman" w:hAnsi="Times New Roman" w:cs="Times New Roman"/>
        </w:rPr>
        <w:t xml:space="preserve">возвращается </w:t>
      </w:r>
      <w:r w:rsidR="00DC20C0" w:rsidRPr="00742DAA">
        <w:rPr>
          <w:rFonts w:ascii="Times New Roman" w:hAnsi="Times New Roman" w:cs="Times New Roman"/>
        </w:rPr>
        <w:t>оператором ЭТП в срок, установленный настоящим соглашением.</w:t>
      </w:r>
    </w:p>
    <w:p w14:paraId="1B6C058B" w14:textId="3DDA4760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5. </w:t>
      </w:r>
      <w:r w:rsidR="00DC20C0" w:rsidRPr="00742DAA">
        <w:rPr>
          <w:rFonts w:ascii="Times New Roman" w:hAnsi="Times New Roman" w:cs="Times New Roman"/>
        </w:rPr>
        <w:t>Обязанности Организатора:</w:t>
      </w:r>
    </w:p>
    <w:p w14:paraId="1A1D6AA8" w14:textId="1298E2C8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предоставить участнику для ознакомления имеющуюся информацию о предмете </w:t>
      </w:r>
      <w:r w:rsidR="005542C2" w:rsidRPr="00742DAA">
        <w:rPr>
          <w:rFonts w:ascii="Times New Roman" w:hAnsi="Times New Roman" w:cs="Times New Roman"/>
        </w:rPr>
        <w:t xml:space="preserve">электронных </w:t>
      </w:r>
      <w:r w:rsidRPr="00742DAA">
        <w:rPr>
          <w:rFonts w:ascii="Times New Roman" w:hAnsi="Times New Roman" w:cs="Times New Roman"/>
        </w:rPr>
        <w:t>торгов;</w:t>
      </w:r>
    </w:p>
    <w:p w14:paraId="75917B9B" w14:textId="6F4EB5BC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подписать (утвердить) протокол о результатах </w:t>
      </w:r>
      <w:r w:rsidR="005542C2" w:rsidRPr="00742DAA">
        <w:rPr>
          <w:rFonts w:ascii="Times New Roman" w:hAnsi="Times New Roman" w:cs="Times New Roman"/>
        </w:rPr>
        <w:t>электронных</w:t>
      </w:r>
      <w:r w:rsidRPr="00742DAA">
        <w:rPr>
          <w:rFonts w:ascii="Times New Roman" w:hAnsi="Times New Roman" w:cs="Times New Roman"/>
        </w:rPr>
        <w:t xml:space="preserve"> торгов (о признании </w:t>
      </w:r>
      <w:r w:rsidR="005542C2" w:rsidRPr="00742DAA">
        <w:rPr>
          <w:rFonts w:ascii="Times New Roman" w:hAnsi="Times New Roman" w:cs="Times New Roman"/>
        </w:rPr>
        <w:t xml:space="preserve">электронных </w:t>
      </w:r>
      <w:r w:rsidRPr="00742DAA">
        <w:rPr>
          <w:rFonts w:ascii="Times New Roman" w:hAnsi="Times New Roman" w:cs="Times New Roman"/>
        </w:rPr>
        <w:t>торгов несостоявшимися, нерезультативными, об аннулировании результата электронных торгов);</w:t>
      </w:r>
    </w:p>
    <w:p w14:paraId="693FDB92" w14:textId="44E368D2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6. </w:t>
      </w:r>
      <w:r w:rsidR="00DC20C0" w:rsidRPr="00742DAA">
        <w:rPr>
          <w:rFonts w:ascii="Times New Roman" w:hAnsi="Times New Roman" w:cs="Times New Roman"/>
        </w:rPr>
        <w:t xml:space="preserve">Обязанности </w:t>
      </w:r>
      <w:r w:rsidR="005542C2" w:rsidRPr="00742DAA">
        <w:rPr>
          <w:rFonts w:ascii="Times New Roman" w:hAnsi="Times New Roman" w:cs="Times New Roman"/>
        </w:rPr>
        <w:t>участника</w:t>
      </w:r>
      <w:r w:rsidR="00DC20C0" w:rsidRPr="00742DAA">
        <w:rPr>
          <w:rFonts w:ascii="Times New Roman" w:hAnsi="Times New Roman" w:cs="Times New Roman"/>
        </w:rPr>
        <w:t xml:space="preserve">, в случае признания </w:t>
      </w:r>
      <w:r w:rsidR="005542C2" w:rsidRPr="00742DAA">
        <w:rPr>
          <w:rFonts w:ascii="Times New Roman" w:hAnsi="Times New Roman" w:cs="Times New Roman"/>
        </w:rPr>
        <w:t>его</w:t>
      </w:r>
      <w:r w:rsidR="00DC20C0" w:rsidRPr="00742DAA">
        <w:rPr>
          <w:rFonts w:ascii="Times New Roman" w:hAnsi="Times New Roman" w:cs="Times New Roman"/>
        </w:rPr>
        <w:t xml:space="preserve"> победителем э</w:t>
      </w:r>
      <w:r w:rsidR="005542C2" w:rsidRPr="00742DAA">
        <w:rPr>
          <w:rFonts w:ascii="Times New Roman" w:hAnsi="Times New Roman" w:cs="Times New Roman"/>
        </w:rPr>
        <w:t>лектронных</w:t>
      </w:r>
      <w:r w:rsidR="00DC20C0" w:rsidRPr="00742DAA">
        <w:rPr>
          <w:rFonts w:ascii="Times New Roman" w:hAnsi="Times New Roman" w:cs="Times New Roman"/>
        </w:rPr>
        <w:t xml:space="preserve"> торгов (претендентом на покупку):</w:t>
      </w:r>
    </w:p>
    <w:p w14:paraId="51D77064" w14:textId="2FD7EAD7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6.1. </w:t>
      </w:r>
      <w:r w:rsidR="00DC20C0" w:rsidRPr="00742DAA">
        <w:rPr>
          <w:rFonts w:ascii="Times New Roman" w:hAnsi="Times New Roman" w:cs="Times New Roman"/>
        </w:rPr>
        <w:t xml:space="preserve">подписать и (или) заключить договор </w:t>
      </w:r>
      <w:r w:rsidR="00872F64" w:rsidRPr="00742DAA">
        <w:rPr>
          <w:rFonts w:ascii="Times New Roman" w:hAnsi="Times New Roman" w:cs="Times New Roman"/>
        </w:rPr>
        <w:t>к</w:t>
      </w:r>
      <w:r w:rsidR="00DC20C0" w:rsidRPr="00742DAA">
        <w:rPr>
          <w:rFonts w:ascii="Times New Roman" w:hAnsi="Times New Roman" w:cs="Times New Roman"/>
        </w:rPr>
        <w:t xml:space="preserve">упли-продажи (договор аренды) предмета электронных торгов в срок, установленный извещением о проведении </w:t>
      </w:r>
      <w:r w:rsidR="00872F6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торгов;</w:t>
      </w:r>
    </w:p>
    <w:p w14:paraId="35F77ED2" w14:textId="00D93181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 w:cs="Times New Roman"/>
        </w:rPr>
        <w:t xml:space="preserve">6.2. </w:t>
      </w:r>
      <w:r w:rsidR="00DC20C0" w:rsidRPr="00742DAA">
        <w:rPr>
          <w:rFonts w:ascii="Times New Roman" w:hAnsi="Times New Roman" w:cs="Times New Roman"/>
        </w:rPr>
        <w:t xml:space="preserve">оплатить сумму </w:t>
      </w:r>
      <w:r w:rsidR="00872F64" w:rsidRPr="00742DAA">
        <w:rPr>
          <w:rFonts w:ascii="Times New Roman" w:hAnsi="Times New Roman" w:cs="Times New Roman"/>
        </w:rPr>
        <w:t xml:space="preserve">фактических </w:t>
      </w:r>
      <w:r w:rsidR="00DC20C0" w:rsidRPr="00742DAA">
        <w:rPr>
          <w:rFonts w:ascii="Times New Roman" w:hAnsi="Times New Roman" w:cs="Times New Roman"/>
        </w:rPr>
        <w:t xml:space="preserve">затрат за организацию и проведение </w:t>
      </w:r>
      <w:r w:rsidR="00872F6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в размере </w:t>
      </w:r>
      <w:r w:rsidR="00DC20C0" w:rsidRPr="00742DAA">
        <w:rPr>
          <w:rFonts w:ascii="Times New Roman" w:hAnsi="Times New Roman"/>
        </w:rPr>
        <w:t>и порядке,</w:t>
      </w:r>
      <w:r w:rsidR="00872F64" w:rsidRPr="00742DAA">
        <w:rPr>
          <w:rFonts w:ascii="Times New Roman" w:hAnsi="Times New Roman"/>
        </w:rPr>
        <w:t xml:space="preserve"> </w:t>
      </w:r>
      <w:r w:rsidR="00DC20C0" w:rsidRPr="00742DAA">
        <w:rPr>
          <w:rFonts w:ascii="Times New Roman" w:hAnsi="Times New Roman"/>
        </w:rPr>
        <w:t xml:space="preserve">указанном в информации </w:t>
      </w:r>
      <w:r w:rsidR="00AB62C1" w:rsidRPr="00742DAA">
        <w:rPr>
          <w:rFonts w:ascii="Times New Roman" w:hAnsi="Times New Roman"/>
        </w:rPr>
        <w:t>о</w:t>
      </w:r>
      <w:r w:rsidR="00DC20C0" w:rsidRPr="00742DAA">
        <w:rPr>
          <w:rFonts w:ascii="Times New Roman" w:hAnsi="Times New Roman"/>
        </w:rPr>
        <w:t xml:space="preserve"> проведении электронных торгов, размещенной на ЭТП и указанной в протоколе о результатах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 (о признании электронных торгов несостоявшимися).</w:t>
      </w:r>
    </w:p>
    <w:p w14:paraId="72C9059E" w14:textId="6CC30464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6.3. </w:t>
      </w:r>
      <w:r w:rsidR="00DC20C0" w:rsidRPr="00742DAA">
        <w:rPr>
          <w:rFonts w:ascii="Times New Roman" w:hAnsi="Times New Roman"/>
        </w:rPr>
        <w:t xml:space="preserve">оплатить </w:t>
      </w:r>
      <w:r w:rsidR="00AB62C1" w:rsidRPr="00742DAA">
        <w:rPr>
          <w:rFonts w:ascii="Times New Roman" w:hAnsi="Times New Roman"/>
        </w:rPr>
        <w:t>стоимость</w:t>
      </w:r>
      <w:r w:rsidR="00DC20C0" w:rsidRPr="00742DAA">
        <w:rPr>
          <w:rFonts w:ascii="Times New Roman" w:hAnsi="Times New Roman"/>
        </w:rPr>
        <w:t xml:space="preserve"> предмет</w:t>
      </w:r>
      <w:r w:rsidR="00AB62C1" w:rsidRPr="00742DAA">
        <w:rPr>
          <w:rFonts w:ascii="Times New Roman" w:hAnsi="Times New Roman"/>
        </w:rPr>
        <w:t>а</w:t>
      </w:r>
      <w:r w:rsidR="00DC20C0" w:rsidRPr="00742DAA">
        <w:rPr>
          <w:rFonts w:ascii="Times New Roman" w:hAnsi="Times New Roman"/>
        </w:rPr>
        <w:t xml:space="preserve">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торгов, в срок и порядке, указанном в извещении о проведении электронных торгов, информации о проведении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торгов, размещенной на </w:t>
      </w:r>
      <w:r w:rsidR="00AB62C1" w:rsidRPr="00742DAA">
        <w:rPr>
          <w:rFonts w:ascii="Times New Roman" w:hAnsi="Times New Roman"/>
        </w:rPr>
        <w:t>ЭТП</w:t>
      </w:r>
      <w:r w:rsidR="00DC20C0" w:rsidRPr="00742DAA">
        <w:rPr>
          <w:rFonts w:ascii="Times New Roman" w:hAnsi="Times New Roman"/>
        </w:rPr>
        <w:t>.</w:t>
      </w:r>
    </w:p>
    <w:p w14:paraId="24E97B9B" w14:textId="1985E0DC" w:rsidR="00F620BE" w:rsidRPr="00742DAA" w:rsidRDefault="00BC24BE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lastRenderedPageBreak/>
        <w:t xml:space="preserve">7. </w:t>
      </w:r>
      <w:r w:rsidR="00DC20C0" w:rsidRPr="00742DAA">
        <w:rPr>
          <w:rFonts w:ascii="Times New Roman" w:hAnsi="Times New Roman"/>
        </w:rPr>
        <w:t xml:space="preserve">В случае, </w:t>
      </w:r>
      <w:r w:rsidR="00AB62C1" w:rsidRPr="00742DAA">
        <w:rPr>
          <w:rFonts w:ascii="Times New Roman" w:hAnsi="Times New Roman"/>
        </w:rPr>
        <w:t>если участник</w:t>
      </w:r>
      <w:r w:rsidR="00DC20C0" w:rsidRPr="00742DAA">
        <w:rPr>
          <w:rFonts w:ascii="Times New Roman" w:hAnsi="Times New Roman"/>
        </w:rPr>
        <w:t xml:space="preserve"> электронных торгов не будет признан победителем электронных торгов (претендентом </w:t>
      </w:r>
      <w:r w:rsidR="00AB62C1" w:rsidRPr="00742DAA">
        <w:rPr>
          <w:rFonts w:ascii="Times New Roman" w:hAnsi="Times New Roman"/>
        </w:rPr>
        <w:t>на покупку</w:t>
      </w:r>
      <w:r w:rsidR="00DC20C0" w:rsidRPr="00742DAA">
        <w:rPr>
          <w:rFonts w:ascii="Times New Roman" w:hAnsi="Times New Roman"/>
        </w:rPr>
        <w:t xml:space="preserve">), Оператор ЭТП обязан вернуть такому участнику задаток на указанный им при </w:t>
      </w:r>
      <w:r w:rsidR="00AB62C1" w:rsidRPr="00742DAA">
        <w:rPr>
          <w:rFonts w:ascii="Times New Roman" w:hAnsi="Times New Roman"/>
        </w:rPr>
        <w:t>регистрации</w:t>
      </w:r>
      <w:r w:rsidR="00DC20C0" w:rsidRPr="00742DAA">
        <w:rPr>
          <w:rFonts w:ascii="Times New Roman" w:hAnsi="Times New Roman"/>
        </w:rPr>
        <w:t xml:space="preserve"> на ЭТП текущий (расчетный) банковский счет в течение 5 (пяти) рабочих дней со дня </w:t>
      </w:r>
      <w:r w:rsidR="00AB62C1" w:rsidRPr="00742DAA">
        <w:rPr>
          <w:rFonts w:ascii="Times New Roman" w:hAnsi="Times New Roman"/>
        </w:rPr>
        <w:t>проведения</w:t>
      </w:r>
      <w:r w:rsidR="00DC20C0" w:rsidRPr="00742DAA">
        <w:rPr>
          <w:rFonts w:ascii="Times New Roman" w:hAnsi="Times New Roman"/>
        </w:rPr>
        <w:t xml:space="preserve"> электронных торгов.</w:t>
      </w:r>
    </w:p>
    <w:p w14:paraId="2C37B0DE" w14:textId="73635604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8. </w:t>
      </w:r>
      <w:r w:rsidR="00DC20C0" w:rsidRPr="00742DAA">
        <w:rPr>
          <w:rFonts w:ascii="Times New Roman" w:hAnsi="Times New Roman"/>
        </w:rPr>
        <w:t xml:space="preserve">Участник, </w:t>
      </w:r>
      <w:r w:rsidR="00AB62C1" w:rsidRPr="00742DAA">
        <w:rPr>
          <w:rFonts w:ascii="Times New Roman" w:hAnsi="Times New Roman"/>
        </w:rPr>
        <w:t>присоединяясь</w:t>
      </w:r>
      <w:r w:rsidR="00DC20C0" w:rsidRPr="00742DAA">
        <w:rPr>
          <w:rFonts w:ascii="Times New Roman" w:hAnsi="Times New Roman"/>
        </w:rPr>
        <w:t xml:space="preserve"> к настоящему соглашению, подтверждает:</w:t>
      </w:r>
    </w:p>
    <w:p w14:paraId="6F88FA08" w14:textId="362FB6E0" w:rsidR="00F620BE" w:rsidRPr="00742DAA" w:rsidRDefault="00DC20C0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отсутствие </w:t>
      </w:r>
      <w:r w:rsidR="00AB62C1" w:rsidRPr="00742DAA">
        <w:rPr>
          <w:rFonts w:ascii="Times New Roman" w:hAnsi="Times New Roman"/>
        </w:rPr>
        <w:t>препятствий</w:t>
      </w:r>
      <w:r w:rsidRPr="00742DAA">
        <w:rPr>
          <w:rFonts w:ascii="Times New Roman" w:hAnsi="Times New Roman"/>
        </w:rPr>
        <w:t xml:space="preserve"> к участию в </w:t>
      </w:r>
      <w:r w:rsidR="00AB62C1" w:rsidRPr="00742DAA">
        <w:rPr>
          <w:rFonts w:ascii="Times New Roman" w:hAnsi="Times New Roman"/>
        </w:rPr>
        <w:t>электронных</w:t>
      </w:r>
      <w:r w:rsidRPr="00742DAA">
        <w:rPr>
          <w:rFonts w:ascii="Times New Roman" w:hAnsi="Times New Roman"/>
        </w:rPr>
        <w:t xml:space="preserve"> торгах, установленных законодательством, учредительными документа </w:t>
      </w:r>
      <w:r w:rsidR="00AB62C1" w:rsidRPr="00742DAA">
        <w:rPr>
          <w:rFonts w:ascii="Times New Roman" w:hAnsi="Times New Roman"/>
        </w:rPr>
        <w:t>участника</w:t>
      </w:r>
      <w:r w:rsidRPr="00742DAA">
        <w:rPr>
          <w:rFonts w:ascii="Times New Roman" w:hAnsi="Times New Roman"/>
        </w:rPr>
        <w:t xml:space="preserve">, Регламентом ЭТП, условиями </w:t>
      </w:r>
      <w:r w:rsidR="00AB62C1" w:rsidRPr="00742DAA">
        <w:rPr>
          <w:rFonts w:ascii="Times New Roman" w:hAnsi="Times New Roman"/>
        </w:rPr>
        <w:t>электронных</w:t>
      </w:r>
      <w:r w:rsidRPr="00742DAA">
        <w:rPr>
          <w:rFonts w:ascii="Times New Roman" w:hAnsi="Times New Roman"/>
        </w:rPr>
        <w:t xml:space="preserve"> торгов;</w:t>
      </w:r>
    </w:p>
    <w:p w14:paraId="74ECE663" w14:textId="52E8ABB4" w:rsidR="00F620BE" w:rsidRPr="00742DAA" w:rsidRDefault="00DC20C0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ознакомление с </w:t>
      </w:r>
      <w:r w:rsidR="00AB62C1" w:rsidRPr="00742DAA">
        <w:rPr>
          <w:rFonts w:ascii="Times New Roman" w:hAnsi="Times New Roman"/>
        </w:rPr>
        <w:t>предметом электронных</w:t>
      </w:r>
      <w:r w:rsidRPr="00742DAA">
        <w:rPr>
          <w:rFonts w:ascii="Times New Roman" w:hAnsi="Times New Roman"/>
        </w:rPr>
        <w:t xml:space="preserve"> торгов в месте его нахождения до начала их проведения, в том числе </w:t>
      </w:r>
      <w:r w:rsidR="00AB62C1" w:rsidRPr="00742DAA">
        <w:rPr>
          <w:rFonts w:ascii="Times New Roman" w:hAnsi="Times New Roman"/>
        </w:rPr>
        <w:t>с его</w:t>
      </w:r>
      <w:r w:rsidRPr="00742DAA">
        <w:rPr>
          <w:rFonts w:ascii="Times New Roman" w:hAnsi="Times New Roman"/>
        </w:rPr>
        <w:t xml:space="preserve"> физическим, </w:t>
      </w:r>
      <w:r w:rsidR="00AB62C1" w:rsidRPr="00742DAA">
        <w:rPr>
          <w:rFonts w:ascii="Times New Roman" w:hAnsi="Times New Roman"/>
        </w:rPr>
        <w:t>техническим</w:t>
      </w:r>
      <w:r w:rsidRPr="00742DAA">
        <w:rPr>
          <w:rFonts w:ascii="Times New Roman" w:hAnsi="Times New Roman"/>
        </w:rPr>
        <w:t xml:space="preserve"> и юридическим состоянием, комплектацией и документацией на него, что исключает в будущем претензии к Организатору на предмет </w:t>
      </w:r>
      <w:proofErr w:type="spellStart"/>
      <w:r w:rsidRPr="00742DAA">
        <w:rPr>
          <w:rFonts w:ascii="Times New Roman" w:hAnsi="Times New Roman"/>
        </w:rPr>
        <w:t>непредоставления</w:t>
      </w:r>
      <w:proofErr w:type="spellEnd"/>
      <w:r w:rsidRPr="00742DAA">
        <w:rPr>
          <w:rFonts w:ascii="Times New Roman" w:hAnsi="Times New Roman"/>
        </w:rPr>
        <w:t xml:space="preserve"> </w:t>
      </w:r>
      <w:r w:rsidR="00AB62C1" w:rsidRPr="00742DAA">
        <w:rPr>
          <w:rFonts w:ascii="Times New Roman" w:hAnsi="Times New Roman"/>
        </w:rPr>
        <w:t>необходимой</w:t>
      </w:r>
      <w:r w:rsidRPr="00742DAA">
        <w:rPr>
          <w:rFonts w:ascii="Times New Roman" w:hAnsi="Times New Roman"/>
        </w:rPr>
        <w:t xml:space="preserve"> информации либо возможностей для реализации указанных прав участника.</w:t>
      </w:r>
    </w:p>
    <w:p w14:paraId="3F4F49F1" w14:textId="3C88FAD7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 </w:t>
      </w:r>
      <w:r w:rsidR="00DC20C0" w:rsidRPr="00742DAA">
        <w:rPr>
          <w:rFonts w:ascii="Times New Roman" w:hAnsi="Times New Roman"/>
        </w:rPr>
        <w:t xml:space="preserve">По </w:t>
      </w:r>
      <w:r w:rsidR="00AB62C1" w:rsidRPr="00742DAA">
        <w:rPr>
          <w:rFonts w:ascii="Times New Roman" w:hAnsi="Times New Roman"/>
        </w:rPr>
        <w:t>решению Организатора</w:t>
      </w:r>
      <w:r w:rsidR="00DC20C0" w:rsidRPr="00742DAA">
        <w:rPr>
          <w:rFonts w:ascii="Times New Roman" w:hAnsi="Times New Roman"/>
        </w:rPr>
        <w:t xml:space="preserve"> результаты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 аннулируются либо отменяется </w:t>
      </w:r>
      <w:r w:rsidR="00AB62C1" w:rsidRPr="00742DAA">
        <w:rPr>
          <w:rFonts w:ascii="Times New Roman" w:hAnsi="Times New Roman"/>
        </w:rPr>
        <w:t>решение</w:t>
      </w:r>
      <w:r w:rsidR="00DC20C0" w:rsidRPr="00742DAA">
        <w:rPr>
          <w:rFonts w:ascii="Times New Roman" w:hAnsi="Times New Roman"/>
        </w:rPr>
        <w:t xml:space="preserve"> о продаже </w:t>
      </w:r>
      <w:r w:rsidR="00AB62C1" w:rsidRPr="00742DAA">
        <w:rPr>
          <w:rFonts w:ascii="Times New Roman" w:hAnsi="Times New Roman"/>
        </w:rPr>
        <w:t>предмета</w:t>
      </w:r>
      <w:r w:rsidR="00DC20C0" w:rsidRPr="00742DAA">
        <w:rPr>
          <w:rFonts w:ascii="Times New Roman" w:hAnsi="Times New Roman"/>
        </w:rPr>
        <w:t xml:space="preserve"> электронных торгов претенденту на покупку в случаях, если победитель электронных </w:t>
      </w:r>
      <w:r w:rsidR="00AB62C1" w:rsidRPr="00742DAA">
        <w:rPr>
          <w:rFonts w:ascii="Times New Roman" w:hAnsi="Times New Roman"/>
        </w:rPr>
        <w:t>торгов</w:t>
      </w:r>
      <w:r w:rsidR="00DC20C0" w:rsidRPr="00742DAA">
        <w:rPr>
          <w:rFonts w:ascii="Times New Roman" w:hAnsi="Times New Roman"/>
        </w:rPr>
        <w:t xml:space="preserve"> (претендент на покупку) в установленный срок отказался либо уклонился от выполнения одной или нескольких обязанностей, </w:t>
      </w:r>
      <w:r w:rsidR="00AB62C1" w:rsidRPr="00742DAA">
        <w:rPr>
          <w:rFonts w:ascii="Times New Roman" w:hAnsi="Times New Roman"/>
        </w:rPr>
        <w:t xml:space="preserve">указанных в </w:t>
      </w:r>
      <w:proofErr w:type="spellStart"/>
      <w:r w:rsidR="00AB62C1" w:rsidRPr="00742DAA">
        <w:rPr>
          <w:rFonts w:ascii="Times New Roman" w:hAnsi="Times New Roman"/>
        </w:rPr>
        <w:t>п.п</w:t>
      </w:r>
      <w:proofErr w:type="spellEnd"/>
      <w:r w:rsidR="00AB62C1" w:rsidRPr="00742DAA">
        <w:rPr>
          <w:rFonts w:ascii="Times New Roman" w:hAnsi="Times New Roman"/>
        </w:rPr>
        <w:t>.</w:t>
      </w:r>
      <w:r w:rsidR="00DC20C0" w:rsidRPr="00742DAA">
        <w:rPr>
          <w:rFonts w:ascii="Times New Roman" w:hAnsi="Times New Roman"/>
        </w:rPr>
        <w:t xml:space="preserve"> 6.1. - 6.</w:t>
      </w:r>
      <w:r w:rsidRPr="00742DAA">
        <w:rPr>
          <w:rFonts w:ascii="Times New Roman" w:hAnsi="Times New Roman"/>
        </w:rPr>
        <w:t>3</w:t>
      </w:r>
      <w:r w:rsidR="00DC20C0" w:rsidRPr="00742DAA">
        <w:rPr>
          <w:rFonts w:ascii="Times New Roman" w:hAnsi="Times New Roman"/>
        </w:rPr>
        <w:t xml:space="preserve"> п. 6 настоящего </w:t>
      </w:r>
      <w:r w:rsidR="00AB62C1" w:rsidRPr="00742DAA">
        <w:rPr>
          <w:rFonts w:ascii="Times New Roman" w:hAnsi="Times New Roman"/>
        </w:rPr>
        <w:t>соглашения</w:t>
      </w:r>
      <w:r w:rsidR="00DC20C0" w:rsidRPr="00742DAA">
        <w:rPr>
          <w:rFonts w:ascii="Times New Roman" w:hAnsi="Times New Roman"/>
        </w:rPr>
        <w:t xml:space="preserve">, </w:t>
      </w:r>
      <w:r w:rsidR="00AB62C1" w:rsidRPr="00742DAA">
        <w:rPr>
          <w:rFonts w:ascii="Times New Roman" w:hAnsi="Times New Roman"/>
        </w:rPr>
        <w:t>при</w:t>
      </w:r>
      <w:r w:rsidR="00DC20C0" w:rsidRPr="00742DAA">
        <w:rPr>
          <w:rFonts w:ascii="Times New Roman" w:hAnsi="Times New Roman"/>
        </w:rPr>
        <w:t xml:space="preserve"> этом:</w:t>
      </w:r>
    </w:p>
    <w:p w14:paraId="5FD484A1" w14:textId="2A482EF6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9.1. </w:t>
      </w:r>
      <w:r w:rsidR="00DC20C0" w:rsidRPr="00742DAA">
        <w:rPr>
          <w:rFonts w:ascii="Times New Roman" w:hAnsi="Times New Roman"/>
        </w:rPr>
        <w:t xml:space="preserve">внесенный </w:t>
      </w:r>
      <w:r w:rsidR="00AB62C1" w:rsidRPr="00742DAA">
        <w:rPr>
          <w:rFonts w:ascii="Times New Roman" w:hAnsi="Times New Roman"/>
        </w:rPr>
        <w:t>участником задаток</w:t>
      </w:r>
      <w:r w:rsidR="00DC20C0" w:rsidRPr="00742DAA">
        <w:rPr>
          <w:rFonts w:ascii="Times New Roman" w:hAnsi="Times New Roman"/>
        </w:rPr>
        <w:t xml:space="preserve"> возврату не подлежит;</w:t>
      </w:r>
    </w:p>
    <w:p w14:paraId="76F10BC5" w14:textId="026ED301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9.2. </w:t>
      </w:r>
      <w:r w:rsidR="00DC20C0" w:rsidRPr="00742DAA">
        <w:rPr>
          <w:rFonts w:ascii="Times New Roman" w:hAnsi="Times New Roman"/>
        </w:rPr>
        <w:t xml:space="preserve">участник, </w:t>
      </w:r>
      <w:r w:rsidR="00AB62C1" w:rsidRPr="00742DAA">
        <w:rPr>
          <w:rFonts w:ascii="Times New Roman" w:hAnsi="Times New Roman"/>
        </w:rPr>
        <w:t>ставший</w:t>
      </w:r>
      <w:r w:rsidR="00DC20C0" w:rsidRPr="00742DAA">
        <w:rPr>
          <w:rFonts w:ascii="Times New Roman" w:hAnsi="Times New Roman"/>
        </w:rPr>
        <w:t xml:space="preserve"> победителем электронных торгов (претендентом на покупку), оплачивает штраф в </w:t>
      </w:r>
      <w:r w:rsidR="000B366A" w:rsidRPr="00742DAA">
        <w:rPr>
          <w:rFonts w:ascii="Times New Roman" w:hAnsi="Times New Roman"/>
        </w:rPr>
        <w:t>размере</w:t>
      </w:r>
      <w:r w:rsidR="00DC20C0" w:rsidRPr="00742DAA">
        <w:rPr>
          <w:rFonts w:ascii="Times New Roman" w:hAnsi="Times New Roman"/>
        </w:rPr>
        <w:t xml:space="preserve">, установленном информацией о проведении электронных торгов, </w:t>
      </w:r>
      <w:r w:rsidR="000B366A" w:rsidRPr="00742DAA">
        <w:rPr>
          <w:rFonts w:ascii="Times New Roman" w:hAnsi="Times New Roman"/>
        </w:rPr>
        <w:t>размещенной</w:t>
      </w:r>
      <w:r w:rsidR="00DC20C0" w:rsidRPr="00742DAA">
        <w:rPr>
          <w:rFonts w:ascii="Times New Roman" w:hAnsi="Times New Roman"/>
        </w:rPr>
        <w:t xml:space="preserve"> на ЭТП по </w:t>
      </w:r>
      <w:r w:rsidR="000B366A" w:rsidRPr="00742DAA">
        <w:rPr>
          <w:rFonts w:ascii="Times New Roman" w:hAnsi="Times New Roman"/>
        </w:rPr>
        <w:t>продаже</w:t>
      </w:r>
      <w:r w:rsidR="00DC20C0" w:rsidRPr="00742DAA">
        <w:rPr>
          <w:rFonts w:ascii="Times New Roman" w:hAnsi="Times New Roman"/>
        </w:rPr>
        <w:t xml:space="preserve"> предмета </w:t>
      </w:r>
      <w:r w:rsidR="000B366A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торгов.</w:t>
      </w:r>
    </w:p>
    <w:p w14:paraId="185D8B5D" w14:textId="14D8EC71" w:rsidR="00F620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10. </w:t>
      </w:r>
      <w:r w:rsidR="00DC20C0" w:rsidRPr="00742DAA">
        <w:rPr>
          <w:rFonts w:ascii="Times New Roman" w:hAnsi="Times New Roman"/>
        </w:rPr>
        <w:t xml:space="preserve">Штраф, </w:t>
      </w:r>
      <w:r w:rsidR="000B366A" w:rsidRPr="00742DAA">
        <w:rPr>
          <w:rFonts w:ascii="Times New Roman" w:hAnsi="Times New Roman"/>
        </w:rPr>
        <w:t xml:space="preserve">указанный в </w:t>
      </w:r>
      <w:proofErr w:type="spellStart"/>
      <w:r w:rsidR="000B366A" w:rsidRPr="00742DAA">
        <w:rPr>
          <w:rFonts w:ascii="Times New Roman" w:hAnsi="Times New Roman"/>
        </w:rPr>
        <w:t>п.п</w:t>
      </w:r>
      <w:proofErr w:type="spellEnd"/>
      <w:r w:rsidR="00DC20C0" w:rsidRPr="00742DAA">
        <w:rPr>
          <w:rFonts w:ascii="Times New Roman" w:hAnsi="Times New Roman"/>
        </w:rPr>
        <w:t xml:space="preserve"> 9.2 п. 9, уплачивается участником электронных торгов Организатору </w:t>
      </w:r>
      <w:r w:rsidR="000B366A" w:rsidRPr="00742DAA">
        <w:rPr>
          <w:rFonts w:ascii="Times New Roman" w:hAnsi="Times New Roman"/>
        </w:rPr>
        <w:t xml:space="preserve">на </w:t>
      </w:r>
      <w:r w:rsidR="00032CB0" w:rsidRPr="00032CB0">
        <w:rPr>
          <w:rFonts w:ascii="Times New Roman" w:hAnsi="Times New Roman"/>
        </w:rPr>
        <w:t>р/с BY85BAPB30127802900100000000</w:t>
      </w:r>
      <w:r w:rsidR="00032CB0">
        <w:rPr>
          <w:rFonts w:ascii="Times New Roman" w:hAnsi="Times New Roman"/>
        </w:rPr>
        <w:t>, ОАО «</w:t>
      </w:r>
      <w:proofErr w:type="spellStart"/>
      <w:r w:rsidR="00032CB0">
        <w:rPr>
          <w:rFonts w:ascii="Times New Roman" w:hAnsi="Times New Roman"/>
        </w:rPr>
        <w:t>Белагропромбанк</w:t>
      </w:r>
      <w:proofErr w:type="spellEnd"/>
      <w:r w:rsidR="00032CB0">
        <w:rPr>
          <w:rFonts w:ascii="Times New Roman" w:hAnsi="Times New Roman"/>
        </w:rPr>
        <w:t xml:space="preserve">», </w:t>
      </w:r>
      <w:r w:rsidR="00032CB0" w:rsidRPr="00032CB0">
        <w:rPr>
          <w:rFonts w:ascii="Times New Roman" w:hAnsi="Times New Roman"/>
        </w:rPr>
        <w:t>BIC BAPBBY2X</w:t>
      </w:r>
      <w:r w:rsidR="00032CB0">
        <w:rPr>
          <w:rFonts w:ascii="Times New Roman" w:hAnsi="Times New Roman"/>
        </w:rPr>
        <w:t xml:space="preserve">, </w:t>
      </w:r>
      <w:r w:rsidR="00032CB0" w:rsidRPr="00032CB0">
        <w:rPr>
          <w:rFonts w:ascii="Times New Roman" w:hAnsi="Times New Roman"/>
        </w:rPr>
        <w:t>г. Минск, ул. Романовская Слобода, 8</w:t>
      </w:r>
      <w:r w:rsidR="00032CB0">
        <w:rPr>
          <w:rFonts w:ascii="Times New Roman" w:hAnsi="Times New Roman"/>
        </w:rPr>
        <w:t xml:space="preserve">, </w:t>
      </w:r>
      <w:r w:rsidR="00032CB0" w:rsidRPr="00032CB0">
        <w:rPr>
          <w:rFonts w:ascii="Times New Roman" w:hAnsi="Times New Roman"/>
        </w:rPr>
        <w:t>УНП 190055182</w:t>
      </w:r>
      <w:r w:rsidR="00DC20C0" w:rsidRPr="00742DAA">
        <w:rPr>
          <w:rFonts w:ascii="Times New Roman" w:hAnsi="Times New Roman"/>
        </w:rPr>
        <w:t xml:space="preserve"> в течение одного календарного месяца со </w:t>
      </w:r>
      <w:r w:rsidR="000B366A" w:rsidRPr="00742DAA">
        <w:rPr>
          <w:rFonts w:ascii="Times New Roman" w:hAnsi="Times New Roman"/>
        </w:rPr>
        <w:t>дня</w:t>
      </w:r>
      <w:r w:rsidR="00DC20C0" w:rsidRPr="00742DAA">
        <w:rPr>
          <w:rFonts w:ascii="Times New Roman" w:hAnsi="Times New Roman"/>
        </w:rPr>
        <w:t xml:space="preserve"> проведения электронных торгов.</w:t>
      </w:r>
    </w:p>
    <w:p w14:paraId="57B83FEE" w14:textId="4E6DDA78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11. </w:t>
      </w:r>
      <w:r w:rsidR="00DC20C0" w:rsidRPr="00742DAA">
        <w:rPr>
          <w:rFonts w:ascii="Times New Roman" w:hAnsi="Times New Roman"/>
        </w:rPr>
        <w:t xml:space="preserve">Споры и </w:t>
      </w:r>
      <w:r w:rsidR="000B366A" w:rsidRPr="00742DAA">
        <w:rPr>
          <w:rFonts w:ascii="Times New Roman" w:hAnsi="Times New Roman"/>
        </w:rPr>
        <w:t>разногласия</w:t>
      </w:r>
      <w:r w:rsidR="00DC20C0" w:rsidRPr="00742DAA">
        <w:rPr>
          <w:rFonts w:ascii="Times New Roman" w:hAnsi="Times New Roman"/>
        </w:rPr>
        <w:t xml:space="preserve">, возникающие из настоящего соглашения или в связи с ним, разрешаются сторонами </w:t>
      </w:r>
      <w:r w:rsidR="000B366A" w:rsidRPr="00742DAA">
        <w:rPr>
          <w:rFonts w:ascii="Times New Roman" w:hAnsi="Times New Roman"/>
        </w:rPr>
        <w:t>путем</w:t>
      </w:r>
      <w:r w:rsidR="00DC20C0" w:rsidRPr="00742DAA">
        <w:rPr>
          <w:rFonts w:ascii="Times New Roman" w:hAnsi="Times New Roman"/>
        </w:rPr>
        <w:t xml:space="preserve"> переговоров. Претензионный порядок разрешения </w:t>
      </w:r>
      <w:r w:rsidR="000B366A" w:rsidRPr="00742DAA">
        <w:rPr>
          <w:rFonts w:ascii="Times New Roman" w:hAnsi="Times New Roman"/>
        </w:rPr>
        <w:t>спора</w:t>
      </w:r>
      <w:r w:rsidR="00DC20C0" w:rsidRPr="00742DAA">
        <w:rPr>
          <w:rFonts w:ascii="Times New Roman" w:hAnsi="Times New Roman"/>
        </w:rPr>
        <w:t xml:space="preserve"> обязателен к соблюдению. Направленная </w:t>
      </w:r>
      <w:r w:rsidR="000B366A" w:rsidRPr="00742DAA">
        <w:rPr>
          <w:rFonts w:ascii="Times New Roman" w:hAnsi="Times New Roman"/>
        </w:rPr>
        <w:t>претензия</w:t>
      </w:r>
      <w:r w:rsidR="00DC20C0" w:rsidRPr="00742DAA">
        <w:rPr>
          <w:rFonts w:ascii="Times New Roman" w:hAnsi="Times New Roman"/>
        </w:rPr>
        <w:t xml:space="preserve"> должна быть рассмотрена стороной соглашения не позднее 15 (пятнадцати) </w:t>
      </w:r>
      <w:r w:rsidR="000B366A" w:rsidRPr="00742DAA">
        <w:rPr>
          <w:rFonts w:ascii="Times New Roman" w:hAnsi="Times New Roman"/>
        </w:rPr>
        <w:t>календарных</w:t>
      </w:r>
      <w:r w:rsidR="00DC20C0" w:rsidRPr="00742DAA">
        <w:rPr>
          <w:rFonts w:ascii="Times New Roman" w:hAnsi="Times New Roman"/>
        </w:rPr>
        <w:t xml:space="preserve"> дней с даты ее получения.</w:t>
      </w:r>
    </w:p>
    <w:p w14:paraId="527982CC" w14:textId="04985F51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12. </w:t>
      </w:r>
      <w:r w:rsidR="00DC20C0" w:rsidRPr="00742DAA">
        <w:rPr>
          <w:rFonts w:ascii="Times New Roman" w:hAnsi="Times New Roman"/>
        </w:rPr>
        <w:t xml:space="preserve">При </w:t>
      </w:r>
      <w:proofErr w:type="spellStart"/>
      <w:r w:rsidR="00DC20C0" w:rsidRPr="00742DAA">
        <w:rPr>
          <w:rFonts w:ascii="Times New Roman" w:hAnsi="Times New Roman"/>
        </w:rPr>
        <w:t>недостижении</w:t>
      </w:r>
      <w:proofErr w:type="spellEnd"/>
      <w:r w:rsidR="00DC20C0" w:rsidRPr="00742DAA">
        <w:rPr>
          <w:rFonts w:ascii="Times New Roman" w:hAnsi="Times New Roman"/>
        </w:rPr>
        <w:t xml:space="preserve"> согласия споры подлежат рассмотрению в суде по месту нахождения Организатора</w:t>
      </w:r>
      <w:r w:rsidR="000B366A" w:rsidRPr="00742DAA">
        <w:rPr>
          <w:rFonts w:ascii="Times New Roman" w:hAnsi="Times New Roman"/>
        </w:rPr>
        <w:t xml:space="preserve"> электронных </w:t>
      </w:r>
      <w:r w:rsidR="00C36617" w:rsidRPr="00742DAA">
        <w:rPr>
          <w:rFonts w:ascii="Times New Roman" w:hAnsi="Times New Roman"/>
        </w:rPr>
        <w:t>торгов.</w:t>
      </w:r>
    </w:p>
    <w:p w14:paraId="3FDDB9C3" w14:textId="77777777" w:rsidR="00BC24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</w:p>
    <w:p w14:paraId="461E6285" w14:textId="21CC90DA" w:rsidR="00F620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13. </w:t>
      </w:r>
      <w:r w:rsidR="00DC20C0" w:rsidRPr="00742DAA">
        <w:rPr>
          <w:rFonts w:ascii="Times New Roman" w:hAnsi="Times New Roman"/>
        </w:rPr>
        <w:t>Реквизиты Организатора</w:t>
      </w:r>
    </w:p>
    <w:p w14:paraId="4645CE1C" w14:textId="6ADB2D3E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  <w:t xml:space="preserve">                   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</w:tblGrid>
      <w:tr w:rsidR="001531B0" w:rsidRPr="00742DAA" w14:paraId="4B7C3E78" w14:textId="77777777" w:rsidTr="001531B0">
        <w:trPr>
          <w:trHeight w:val="3705"/>
        </w:trPr>
        <w:tc>
          <w:tcPr>
            <w:tcW w:w="7513" w:type="dxa"/>
          </w:tcPr>
          <w:p w14:paraId="7F00E5E7" w14:textId="7313C526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Витебский филиал РУП «Институт недвижимости и оценки», 210016, г. Витебск, ул. Свидинского, 4,</w:t>
            </w:r>
          </w:p>
          <w:p w14:paraId="6E81401C" w14:textId="1014A143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Тел/факс + 375 212 366-366, 365-365</w:t>
            </w:r>
            <w:r>
              <w:rPr>
                <w:rFonts w:ascii="Times New Roman" w:hAnsi="Times New Roman"/>
              </w:rPr>
              <w:t>, 365-495</w:t>
            </w:r>
          </w:p>
          <w:p w14:paraId="70C9E2C0" w14:textId="50046DA3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Моб. тел. +375 29 591 00 02 (МТС)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080D809" w14:textId="6243A4A1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 xml:space="preserve">Эл. почта: vitebsk@ino.by </w:t>
            </w:r>
          </w:p>
          <w:p w14:paraId="49ECBAB1" w14:textId="77777777" w:rsidR="001531B0" w:rsidRPr="00742DAA" w:rsidRDefault="001531B0" w:rsidP="00742DAA">
            <w:pPr>
              <w:pStyle w:val="a3"/>
              <w:spacing w:line="232" w:lineRule="auto"/>
              <w:ind w:left="361" w:firstLine="698"/>
              <w:jc w:val="left"/>
              <w:rPr>
                <w:rFonts w:ascii="Times New Roman" w:hAnsi="Times New Roman"/>
              </w:rPr>
            </w:pPr>
          </w:p>
          <w:p w14:paraId="7E3509DB" w14:textId="77777777" w:rsidR="00032CB0" w:rsidRDefault="00032CB0" w:rsidP="001531B0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032CB0">
              <w:rPr>
                <w:rFonts w:ascii="Times New Roman" w:hAnsi="Times New Roman"/>
              </w:rPr>
              <w:t>р/с BY85BAPB30127802900100000000</w:t>
            </w:r>
            <w:r>
              <w:rPr>
                <w:rFonts w:ascii="Times New Roman" w:hAnsi="Times New Roman"/>
              </w:rPr>
              <w:t>, ОАО «</w:t>
            </w:r>
            <w:proofErr w:type="spellStart"/>
            <w:r>
              <w:rPr>
                <w:rFonts w:ascii="Times New Roman" w:hAnsi="Times New Roman"/>
              </w:rPr>
              <w:t>Белагропромбанк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032CB0">
              <w:rPr>
                <w:rFonts w:ascii="Times New Roman" w:hAnsi="Times New Roman"/>
              </w:rPr>
              <w:t>BIC BAPBBY2X</w:t>
            </w:r>
            <w:r>
              <w:rPr>
                <w:rFonts w:ascii="Times New Roman" w:hAnsi="Times New Roman"/>
              </w:rPr>
              <w:t xml:space="preserve">, </w:t>
            </w:r>
            <w:r w:rsidRPr="00032CB0">
              <w:rPr>
                <w:rFonts w:ascii="Times New Roman" w:hAnsi="Times New Roman"/>
              </w:rPr>
              <w:t>г. Минск, ул. Романовская Слобода, 8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976A216" w14:textId="214564B4" w:rsidR="001531B0" w:rsidRDefault="00032CB0" w:rsidP="001531B0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032CB0">
              <w:rPr>
                <w:rFonts w:ascii="Times New Roman" w:hAnsi="Times New Roman"/>
              </w:rPr>
              <w:t>УНП 190055182</w:t>
            </w:r>
          </w:p>
          <w:p w14:paraId="3BB9C435" w14:textId="77777777" w:rsidR="00032CB0" w:rsidRDefault="00032CB0" w:rsidP="001531B0">
            <w:pPr>
              <w:pStyle w:val="a3"/>
              <w:spacing w:line="232" w:lineRule="auto"/>
              <w:ind w:firstLine="321"/>
              <w:rPr>
                <w:rFonts w:ascii="Times New Roman" w:hAnsi="Times New Roman"/>
              </w:rPr>
            </w:pPr>
          </w:p>
          <w:p w14:paraId="637228DE" w14:textId="53C806CD" w:rsidR="001531B0" w:rsidRPr="00742DAA" w:rsidRDefault="001531B0" w:rsidP="001531B0">
            <w:pPr>
              <w:pStyle w:val="a3"/>
              <w:spacing w:line="232" w:lineRule="auto"/>
              <w:ind w:firstLine="321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Директор филиала</w:t>
            </w:r>
          </w:p>
          <w:p w14:paraId="2D96C0DD" w14:textId="77777777" w:rsidR="001531B0" w:rsidRPr="00742DAA" w:rsidRDefault="001531B0" w:rsidP="001531B0">
            <w:pPr>
              <w:pStyle w:val="a3"/>
              <w:spacing w:line="232" w:lineRule="auto"/>
              <w:ind w:left="361" w:firstLine="698"/>
              <w:rPr>
                <w:rFonts w:ascii="Times New Roman" w:hAnsi="Times New Roman"/>
              </w:rPr>
            </w:pPr>
          </w:p>
          <w:p w14:paraId="338F9D53" w14:textId="56A95870" w:rsidR="001531B0" w:rsidRPr="00742DAA" w:rsidRDefault="001531B0" w:rsidP="001531B0">
            <w:pPr>
              <w:pStyle w:val="a3"/>
              <w:spacing w:line="232" w:lineRule="auto"/>
              <w:ind w:left="361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____________________________ В.И.Урбан</w:t>
            </w:r>
          </w:p>
        </w:tc>
      </w:tr>
    </w:tbl>
    <w:p w14:paraId="0ED75A53" w14:textId="77777777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</w:p>
    <w:p w14:paraId="6F12FB76" w14:textId="77777777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bookmarkStart w:id="0" w:name="_GoBack"/>
      <w:bookmarkEnd w:id="0"/>
    </w:p>
    <w:sectPr w:rsidR="000B366A" w:rsidRPr="00742DAA" w:rsidSect="00742DAA">
      <w:pgSz w:w="11920" w:h="16840"/>
      <w:pgMar w:top="993" w:right="520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CC"/>
    <w:multiLevelType w:val="hybridMultilevel"/>
    <w:tmpl w:val="4BF46808"/>
    <w:lvl w:ilvl="0" w:tplc="06FE843A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2073267C"/>
    <w:multiLevelType w:val="multilevel"/>
    <w:tmpl w:val="BC162C0C"/>
    <w:lvl w:ilvl="0">
      <w:numFmt w:val="bullet"/>
      <w:lvlText w:val="o"/>
      <w:lvlJc w:val="left"/>
      <w:pPr>
        <w:ind w:left="904" w:hanging="172"/>
      </w:pPr>
      <w:rPr>
        <w:rFonts w:ascii="Cambria" w:eastAsia="Cambria" w:hAnsi="Cambria" w:cs="Cambria" w:hint="default"/>
        <w:b/>
        <w:bCs/>
        <w:i/>
        <w:iCs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91" w:hanging="223"/>
        <w:jc w:val="right"/>
      </w:pPr>
      <w:rPr>
        <w:rFonts w:hint="default"/>
        <w:spacing w:val="-1"/>
        <w:w w:val="8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0" w:hanging="415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128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8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15"/>
      </w:pPr>
      <w:rPr>
        <w:rFonts w:hint="default"/>
        <w:lang w:val="ru-RU" w:eastAsia="en-US" w:bidi="ar-SA"/>
      </w:rPr>
    </w:lvl>
  </w:abstractNum>
  <w:abstractNum w:abstractNumId="2" w15:restartNumberingAfterBreak="0">
    <w:nsid w:val="4AA3144A"/>
    <w:multiLevelType w:val="hybridMultilevel"/>
    <w:tmpl w:val="A0EE3ACA"/>
    <w:lvl w:ilvl="0" w:tplc="6DACBF84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nds" w:val="20"/>
    <w:docVar w:name="ndsvid" w:val="1"/>
  </w:docVars>
  <w:rsids>
    <w:rsidRoot w:val="00F620BE"/>
    <w:rsid w:val="00032CB0"/>
    <w:rsid w:val="000B366A"/>
    <w:rsid w:val="001531B0"/>
    <w:rsid w:val="005542C2"/>
    <w:rsid w:val="00742DAA"/>
    <w:rsid w:val="007C2A05"/>
    <w:rsid w:val="00872F64"/>
    <w:rsid w:val="0095002C"/>
    <w:rsid w:val="00997DB7"/>
    <w:rsid w:val="00AB62C1"/>
    <w:rsid w:val="00BC24BE"/>
    <w:rsid w:val="00C36617"/>
    <w:rsid w:val="00D47F74"/>
    <w:rsid w:val="00DC20C0"/>
    <w:rsid w:val="00DD729A"/>
    <w:rsid w:val="00F620BE"/>
    <w:rsid w:val="00F9555D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8849"/>
  <w15:docId w15:val="{698E53F5-02D3-4EC2-8D47-2A07D53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Íèæíèé êîëîíòèòóë"/>
    <w:basedOn w:val="a"/>
    <w:rsid w:val="000B366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2CB0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32CB0"/>
  </w:style>
  <w:style w:type="paragraph" w:styleId="a8">
    <w:name w:val="Balloon Text"/>
    <w:basedOn w:val="a"/>
    <w:link w:val="a9"/>
    <w:uiPriority w:val="99"/>
    <w:semiHidden/>
    <w:unhideWhenUsed/>
    <w:rsid w:val="007C2A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05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Shelepina_vit.in@outlook.com</cp:lastModifiedBy>
  <cp:revision>8</cp:revision>
  <cp:lastPrinted>2024-09-06T07:16:00Z</cp:lastPrinted>
  <dcterms:created xsi:type="dcterms:W3CDTF">2024-03-22T06:20:00Z</dcterms:created>
  <dcterms:modified xsi:type="dcterms:W3CDTF">2024-09-06T07:18:00Z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2024-03-22T00:00:00Z</vt:filetime>
  </property>
</Properties>
</file>