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94" w:type="dxa"/>
        <w:tblLook w:val="04A0" w:firstRow="1" w:lastRow="0" w:firstColumn="1" w:lastColumn="0" w:noHBand="0" w:noVBand="1"/>
      </w:tblPr>
      <w:tblGrid>
        <w:gridCol w:w="2248"/>
        <w:gridCol w:w="7675"/>
      </w:tblGrid>
      <w:tr w:rsidR="00B62245" w:rsidRPr="00F368C6" w:rsidTr="004A35F8">
        <w:trPr>
          <w:trHeight w:val="44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2245" w:rsidRPr="00637F85" w:rsidRDefault="00B62245" w:rsidP="00637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</w:t>
            </w:r>
            <w:r w:rsidR="00637F85" w:rsidRPr="00637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B62245" w:rsidRPr="006F571E" w:rsidTr="004A35F8">
        <w:trPr>
          <w:trHeight w:val="7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245" w:rsidRPr="0076662E" w:rsidRDefault="0076662E" w:rsidP="003C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Транспортно-логистический центр и бытовая постройка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>1. Транспортно-логистический центр с инвентарным номером 632/C-24648.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Назначение: </w:t>
            </w:r>
            <w:proofErr w:type="gramStart"/>
            <w:r w:rsidRPr="00B131A1">
              <w:rPr>
                <w:rFonts w:ascii="Times New Roman" w:eastAsia="Times New Roman" w:hAnsi="Times New Roman" w:cs="Times New Roman"/>
                <w:color w:val="auto"/>
              </w:rPr>
              <w:t>сооружение</w:t>
            </w:r>
            <w:proofErr w:type="gramEnd"/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 специализированное складов, хранилищ.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C6C5F">
              <w:rPr>
                <w:rFonts w:ascii="Times New Roman" w:eastAsia="Times New Roman" w:hAnsi="Times New Roman" w:cs="Times New Roman"/>
                <w:color w:val="auto"/>
              </w:rPr>
              <w:t xml:space="preserve">Составные части и принадлежности: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склад временного хранения с административно-бытовыми помещениями (общая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площадь - 19284,5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., общая площадь застройки - 17011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.). Охранный павильон (общая площадь - 17.9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.,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 застройки - 21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.). Модульно-блочная котельная (общая площадь - 67,3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., общая площадь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застройки - 77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.). Водопровод хозяйственно питьевой (способ прокладки- подземный, протяженность - 328 м.).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Насосная станция (материал стен теплоизоляционные сэндвич-панели). Основная скважина (глубина 90 м). Резервная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скважина (глубина 84 м). Водопровод противопожарный (общее количество основных составных - 6, способ прокладки -подземный, протяженность - 1557 м.). Автоматическая станция противопожарного водоснабжения (тип конструкции -подземная.). Противопожарные резервуары (количество -3 шт., тип конструкции - подземная.). Бытовая канализация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(способ прокладки -подземный, протяженность - 756 м..). Очистные сооружения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хоз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-бытовых стоков (тип конструкции -подземная.). Дождевая канализация (способ прокладки -подземный, протяженность - 1708 м.). Очистные сооружение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дождевых стоков (тип конструкции -подземная.). Сети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электороснабжения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 (протяженность общая - 2989 м., способ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прокладки - подземный). Кабельная линия 10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 (способ прокладки - подземный, протяженность - 886 м.).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Трансформаторная подстанция. Кабельная линия 0.4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 (способ прокладки - подземный, протяженность - 2103 м.).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Генераторная (тип конструкции - модульная). Линия электроосвещения (способ прокладки -подземная, протяженность -1741 м.). Сети связи (протяженность - 1569 м., способ прокладки - подземный.). Сети газоснабжения (протяженность -62 м.). Пруд - испаритель (секций - 1 шт., площадь - 531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..). Благоустройство (общее количество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основныхсоставных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 -3, площадь -39 110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..). Ограждение (материал - металлическая сетка на металлических опорах,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 xml:space="preserve">протяженность общая - 1179 м.). Проезды (площадь части с покрытием - 37431 </w:t>
            </w:r>
            <w:proofErr w:type="spellStart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="00985FE9" w:rsidRPr="00F666F3">
              <w:rPr>
                <w:rFonts w:ascii="Times New Roman" w:eastAsia="Times New Roman" w:hAnsi="Times New Roman" w:cs="Times New Roman"/>
                <w:color w:val="auto"/>
              </w:rPr>
              <w:t>., площадь части без покрытия -725кв.м., материал покрытия - асфальтобетон). Тротуары</w:t>
            </w:r>
            <w:r w:rsidR="00985FE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Адрес: </w:t>
            </w:r>
            <w:r w:rsidRPr="001B3F1D">
              <w:rPr>
                <w:rFonts w:ascii="Times New Roman" w:eastAsia="Times New Roman" w:hAnsi="Times New Roman" w:cs="Times New Roman"/>
                <w:color w:val="auto"/>
              </w:rPr>
              <w:t xml:space="preserve">Минская обл., </w:t>
            </w:r>
            <w:proofErr w:type="spellStart"/>
            <w:r w:rsidRPr="001B3F1D">
              <w:rPr>
                <w:rFonts w:ascii="Times New Roman" w:eastAsia="Times New Roman" w:hAnsi="Times New Roman" w:cs="Times New Roman"/>
                <w:color w:val="auto"/>
              </w:rPr>
              <w:t>Воложинский</w:t>
            </w:r>
            <w:proofErr w:type="spellEnd"/>
            <w:r w:rsidRPr="001B3F1D">
              <w:rPr>
                <w:rFonts w:ascii="Times New Roman" w:eastAsia="Times New Roman" w:hAnsi="Times New Roman" w:cs="Times New Roman"/>
                <w:color w:val="auto"/>
              </w:rPr>
              <w:t xml:space="preserve"> р-н Раковский с/с </w:t>
            </w:r>
            <w:proofErr w:type="spellStart"/>
            <w:r w:rsidRPr="001B3F1D">
              <w:rPr>
                <w:rFonts w:ascii="Times New Roman" w:eastAsia="Times New Roman" w:hAnsi="Times New Roman" w:cs="Times New Roman"/>
                <w:color w:val="auto"/>
              </w:rPr>
              <w:t>аг</w:t>
            </w:r>
            <w:proofErr w:type="spellEnd"/>
            <w:r w:rsidRPr="001B3F1D">
              <w:rPr>
                <w:rFonts w:ascii="Times New Roman" w:eastAsia="Times New Roman" w:hAnsi="Times New Roman" w:cs="Times New Roman"/>
                <w:color w:val="auto"/>
              </w:rPr>
              <w:t xml:space="preserve">. Раков ул. </w:t>
            </w:r>
            <w:proofErr w:type="spellStart"/>
            <w:r w:rsidRPr="001B3F1D">
              <w:rPr>
                <w:rFonts w:ascii="Times New Roman" w:eastAsia="Times New Roman" w:hAnsi="Times New Roman" w:cs="Times New Roman"/>
                <w:color w:val="auto"/>
              </w:rPr>
              <w:t>Радошковичская</w:t>
            </w:r>
            <w:proofErr w:type="spellEnd"/>
            <w:r w:rsidRPr="001B3F1D">
              <w:rPr>
                <w:rFonts w:ascii="Times New Roman" w:eastAsia="Times New Roman" w:hAnsi="Times New Roman" w:cs="Times New Roman"/>
                <w:color w:val="auto"/>
              </w:rPr>
              <w:t>, 77.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>2. Бытовая постройка с инвентарным номером 632/C-30408.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Назначение: </w:t>
            </w:r>
            <w:proofErr w:type="gramStart"/>
            <w:r w:rsidRPr="00B131A1">
              <w:rPr>
                <w:rFonts w:ascii="Times New Roman" w:eastAsia="Times New Roman" w:hAnsi="Times New Roman" w:cs="Times New Roman"/>
                <w:color w:val="auto"/>
              </w:rPr>
              <w:t>здание</w:t>
            </w:r>
            <w:proofErr w:type="gramEnd"/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 специализированное иного назначения.</w:t>
            </w:r>
          </w:p>
          <w:p w:rsid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1A1">
              <w:rPr>
                <w:rFonts w:ascii="Times New Roman" w:eastAsia="Times New Roman" w:hAnsi="Times New Roman" w:cs="Times New Roman"/>
                <w:color w:val="auto"/>
              </w:rPr>
              <w:t xml:space="preserve">Общая площадь: 55,8 </w:t>
            </w:r>
            <w:proofErr w:type="spellStart"/>
            <w:r w:rsidRPr="00B131A1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B131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 постройки – 2020.</w:t>
            </w:r>
          </w:p>
          <w:p w:rsidR="002F7B50" w:rsidRPr="00B131A1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надземных этажей – 1.</w:t>
            </w:r>
          </w:p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A3A73">
              <w:rPr>
                <w:rFonts w:ascii="Times New Roman" w:eastAsia="Times New Roman" w:hAnsi="Times New Roman" w:cs="Times New Roman"/>
                <w:color w:val="auto"/>
              </w:rPr>
              <w:t>Примечания</w:t>
            </w:r>
            <w:r w:rsidRPr="002F7B50">
              <w:rPr>
                <w:rFonts w:ascii="Times New Roman" w:eastAsia="Times New Roman" w:hAnsi="Times New Roman" w:cs="Times New Roman"/>
                <w:color w:val="auto"/>
              </w:rPr>
              <w:t xml:space="preserve">: нормируемая площадь здания - 38.6 </w:t>
            </w:r>
            <w:proofErr w:type="spellStart"/>
            <w:r w:rsidRPr="002F7B50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r w:rsidRPr="002F7B5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62245" w:rsidRPr="005E1B6E" w:rsidRDefault="002F7B50" w:rsidP="002F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Минская обл., </w:t>
            </w:r>
            <w:proofErr w:type="spellStart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Раковский с/с, </w:t>
            </w:r>
            <w:proofErr w:type="spellStart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Раков, ул. </w:t>
            </w:r>
            <w:proofErr w:type="spellStart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Радошковичская</w:t>
            </w:r>
            <w:proofErr w:type="spellEnd"/>
            <w:r w:rsidRPr="002F7B50">
              <w:rPr>
                <w:rFonts w:ascii="Times New Roman" w:eastAsia="Times New Roman" w:hAnsi="Times New Roman" w:cs="Times New Roman"/>
                <w:sz w:val="24"/>
                <w:szCs w:val="24"/>
              </w:rPr>
              <w:t>, 77/1.</w:t>
            </w:r>
          </w:p>
        </w:tc>
      </w:tr>
      <w:tr w:rsidR="0076140B" w:rsidRPr="00F368C6" w:rsidTr="004A35F8">
        <w:trPr>
          <w:trHeight w:val="55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40B" w:rsidRPr="005E1B6E" w:rsidRDefault="0076140B" w:rsidP="0063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Обременения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>Ипотека в отношении транспортно-логистического центра с инвентарным номером 632/C-24648. Залогодержатель не возражает против реализации недвижимого имущества при условии предоставления Доверителем иного предмета залогового обеспечения (письмо от 22.05.2023 № 795-17-02-014/922).</w:t>
            </w:r>
          </w:p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Договоры аренды (в отношении транспортно-логистического центра с инвентарным номером 632/C-24648):</w:t>
            </w:r>
          </w:p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 xml:space="preserve">- от 13.05.2020 № 13-05/ТЛЦ, площадь, сдаваемая в аренду, - 16 761,6 </w:t>
            </w:r>
            <w:proofErr w:type="spellStart"/>
            <w:proofErr w:type="gramStart"/>
            <w:r w:rsidRPr="002F7B50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Pr="002F7B50">
              <w:rPr>
                <w:rFonts w:ascii="Times New Roman" w:eastAsia="Times New Roman" w:hAnsi="Times New Roman" w:cs="Times New Roman"/>
                <w:color w:val="auto"/>
              </w:rPr>
              <w:t>, срок договора аренды – 12.05.2025.</w:t>
            </w:r>
          </w:p>
          <w:p w:rsidR="0076140B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 xml:space="preserve">- от 11.07.2016 № 0516, площадь, сдаваемая в аренду, - 1,1 </w:t>
            </w:r>
            <w:proofErr w:type="spellStart"/>
            <w:proofErr w:type="gramStart"/>
            <w:r w:rsidRPr="002F7B50">
              <w:rPr>
                <w:rFonts w:ascii="Times New Roman" w:eastAsia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  <w:r w:rsidRPr="002F7B50">
              <w:rPr>
                <w:rFonts w:ascii="Times New Roman" w:eastAsia="Times New Roman" w:hAnsi="Times New Roman" w:cs="Times New Roman"/>
                <w:color w:val="auto"/>
              </w:rPr>
              <w:t>, срок договора аренды – 31.05.2024.</w:t>
            </w:r>
          </w:p>
          <w:p w:rsidR="007924F1" w:rsidRPr="005E1B6E" w:rsidRDefault="004A35F8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</w:rPr>
            </w:pPr>
            <w:r w:rsidRPr="004A35F8">
              <w:rPr>
                <w:rFonts w:ascii="Times New Roman" w:eastAsia="Times New Roman" w:hAnsi="Times New Roman" w:cs="Times New Roman"/>
                <w:color w:val="auto"/>
              </w:rPr>
              <w:t>Ипотека в отношении бытовой постройки с инвентарным номером 632/C-30408. Залогодержатель не возражает против реализации недвижимого имущества при условии предоставления Доверителем иного предмета залогового обеспечения (письмо от 05.12.2023 № 795-17-02-014/2127).</w:t>
            </w:r>
          </w:p>
        </w:tc>
      </w:tr>
      <w:tr w:rsidR="005E1B6E" w:rsidRPr="00F368C6" w:rsidTr="004A35F8">
        <w:trPr>
          <w:trHeight w:val="55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B6E" w:rsidRPr="005E1B6E" w:rsidRDefault="005E1B6E" w:rsidP="0063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B6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Земельный участок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>Земельный участок площадью 9.9975 га с кадастровым номером 622085700062000033. Целевое назначение: земельный участок для строительства производственного объекта различного назначения. Право аренды, срок действия: с 27.09.2014 по 16.06.2107.</w:t>
            </w:r>
          </w:p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 xml:space="preserve">Описание права, ограничения (обременения) прав: Ограничения (обременения), устанавливаемые в отношении недвижимого имущества, находящегося в </w:t>
            </w:r>
            <w:proofErr w:type="spellStart"/>
            <w:r w:rsidRPr="002F7B50">
              <w:rPr>
                <w:rFonts w:ascii="Times New Roman" w:eastAsia="Times New Roman" w:hAnsi="Times New Roman" w:cs="Times New Roman"/>
                <w:color w:val="auto"/>
              </w:rPr>
              <w:t>водоохранных</w:t>
            </w:r>
            <w:proofErr w:type="spellEnd"/>
            <w:r w:rsidRPr="002F7B50">
              <w:rPr>
                <w:rFonts w:ascii="Times New Roman" w:eastAsia="Times New Roman" w:hAnsi="Times New Roman" w:cs="Times New Roman"/>
                <w:color w:val="auto"/>
              </w:rPr>
              <w:t xml:space="preserve"> зонах ручья., площадь 10.0004 га.</w:t>
            </w:r>
          </w:p>
          <w:p w:rsidR="002F7B50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>Описание права, ограничения (обременения) прав: залог права аренды.</w:t>
            </w:r>
          </w:p>
          <w:p w:rsidR="005E1B6E" w:rsidRPr="002F7B50" w:rsidRDefault="002F7B50" w:rsidP="002F7B50">
            <w:pPr>
              <w:pStyle w:val="Default"/>
              <w:tabs>
                <w:tab w:val="left" w:pos="71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F7B50">
              <w:rPr>
                <w:rFonts w:ascii="Times New Roman" w:eastAsia="Times New Roman" w:hAnsi="Times New Roman" w:cs="Times New Roman"/>
                <w:color w:val="auto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>
      <w:bookmarkStart w:id="0" w:name="_GoBack"/>
      <w:bookmarkEnd w:id="0"/>
    </w:p>
    <w:sectPr w:rsidR="00B62245" w:rsidSect="00B622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41604"/>
    <w:rsid w:val="00043BD7"/>
    <w:rsid w:val="000B3557"/>
    <w:rsid w:val="000D6AC4"/>
    <w:rsid w:val="000D7CEE"/>
    <w:rsid w:val="00132185"/>
    <w:rsid w:val="001B3F1D"/>
    <w:rsid w:val="00220A80"/>
    <w:rsid w:val="002F0D5D"/>
    <w:rsid w:val="002F7B50"/>
    <w:rsid w:val="0034265C"/>
    <w:rsid w:val="00342746"/>
    <w:rsid w:val="00413398"/>
    <w:rsid w:val="004573E4"/>
    <w:rsid w:val="004A35F8"/>
    <w:rsid w:val="004B0CCC"/>
    <w:rsid w:val="00522550"/>
    <w:rsid w:val="00587DC5"/>
    <w:rsid w:val="005E1B6E"/>
    <w:rsid w:val="00637F85"/>
    <w:rsid w:val="006470E0"/>
    <w:rsid w:val="006A25AA"/>
    <w:rsid w:val="006B20CD"/>
    <w:rsid w:val="00716F36"/>
    <w:rsid w:val="0076140B"/>
    <w:rsid w:val="0076662E"/>
    <w:rsid w:val="007924F1"/>
    <w:rsid w:val="007E4F4D"/>
    <w:rsid w:val="007F2B4C"/>
    <w:rsid w:val="00817B9A"/>
    <w:rsid w:val="00841E8E"/>
    <w:rsid w:val="00853F18"/>
    <w:rsid w:val="0086586D"/>
    <w:rsid w:val="008A689E"/>
    <w:rsid w:val="008B0760"/>
    <w:rsid w:val="008C34B5"/>
    <w:rsid w:val="008C5218"/>
    <w:rsid w:val="00925B96"/>
    <w:rsid w:val="00943C2E"/>
    <w:rsid w:val="00967F1B"/>
    <w:rsid w:val="009817D9"/>
    <w:rsid w:val="00985FE9"/>
    <w:rsid w:val="00995A41"/>
    <w:rsid w:val="00A01C7C"/>
    <w:rsid w:val="00A42E95"/>
    <w:rsid w:val="00A71266"/>
    <w:rsid w:val="00AA5D94"/>
    <w:rsid w:val="00B3604F"/>
    <w:rsid w:val="00B62245"/>
    <w:rsid w:val="00B648CF"/>
    <w:rsid w:val="00BA4B7E"/>
    <w:rsid w:val="00CC16FF"/>
    <w:rsid w:val="00CF1D4E"/>
    <w:rsid w:val="00D0272D"/>
    <w:rsid w:val="00DC7495"/>
    <w:rsid w:val="00DD3D29"/>
    <w:rsid w:val="00DD6391"/>
    <w:rsid w:val="00E95DAD"/>
    <w:rsid w:val="00EE5008"/>
    <w:rsid w:val="00EF75C6"/>
    <w:rsid w:val="00F84029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B5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2022-09-13T06:06:00Z</dcterms:created>
  <dcterms:modified xsi:type="dcterms:W3CDTF">2023-12-08T08:18:00Z</dcterms:modified>
</cp:coreProperties>
</file>