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BFD" w:rsidRPr="00793E9D" w:rsidRDefault="007E3BFD" w:rsidP="007E3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7E3BFD" w:rsidP="007E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75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BFD" w:rsidRPr="006E691C" w:rsidRDefault="007E3BFD" w:rsidP="007E3BFD">
            <w:pPr>
              <w:pStyle w:val="a4"/>
              <w:ind w:hanging="6"/>
              <w:jc w:val="both"/>
              <w:rPr>
                <w:lang w:bidi="ru-RU"/>
              </w:rPr>
            </w:pPr>
            <w:r w:rsidRPr="006E691C">
              <w:t xml:space="preserve">ЛОТ 1: </w:t>
            </w:r>
            <w:r w:rsidRPr="006E691C">
              <w:rPr>
                <w:lang w:bidi="ru-RU"/>
              </w:rPr>
              <w:t xml:space="preserve">капитальное строение, инв. № 400/С-165158 (назначение – </w:t>
            </w:r>
            <w:proofErr w:type="gramStart"/>
            <w:r w:rsidRPr="006E691C">
              <w:rPr>
                <w:lang w:bidi="ru-RU"/>
              </w:rPr>
              <w:t>здание</w:t>
            </w:r>
            <w:proofErr w:type="gramEnd"/>
            <w:r w:rsidRPr="006E691C">
              <w:rPr>
                <w:lang w:bidi="ru-RU"/>
              </w:rPr>
              <w:t xml:space="preserve"> специализированное складов, торговых баз, баз материально-технического снабжения, хранилищ, наименование – здание складов), площадью 1865,6 </w:t>
            </w:r>
            <w:proofErr w:type="spellStart"/>
            <w:r w:rsidRPr="006E691C">
              <w:rPr>
                <w:lang w:bidi="ru-RU"/>
              </w:rPr>
              <w:t>кв.м</w:t>
            </w:r>
            <w:proofErr w:type="spellEnd"/>
            <w:r w:rsidRPr="006E691C">
              <w:rPr>
                <w:lang w:bidi="ru-RU"/>
              </w:rPr>
              <w:t>., г. Гродно,</w:t>
            </w:r>
            <w:r>
              <w:rPr>
                <w:lang w:bidi="ru-RU"/>
              </w:rPr>
              <w:t xml:space="preserve"> ш. Озерское, 16Ж; сплит системы</w:t>
            </w:r>
            <w:r w:rsidRPr="000E1ECA">
              <w:rPr>
                <w:lang w:bidi="ru-RU"/>
              </w:rPr>
              <w:t>:</w:t>
            </w:r>
            <w:r w:rsidRPr="006E691C">
              <w:rPr>
                <w:lang w:val="en-US" w:bidi="ru-RU"/>
              </w:rPr>
              <w:t>SM</w:t>
            </w:r>
            <w:r w:rsidRPr="006E691C">
              <w:rPr>
                <w:lang w:bidi="ru-RU"/>
              </w:rPr>
              <w:t>226</w:t>
            </w:r>
            <w:r>
              <w:rPr>
                <w:lang w:val="en-US" w:bidi="ru-RU"/>
              </w:rPr>
              <w:t>SG</w:t>
            </w:r>
            <w:r w:rsidRPr="006E691C">
              <w:rPr>
                <w:lang w:bidi="ru-RU"/>
              </w:rPr>
              <w:t xml:space="preserve"> 2014 </w:t>
            </w:r>
            <w:proofErr w:type="spellStart"/>
            <w:r w:rsidRPr="006E691C">
              <w:rPr>
                <w:lang w:bidi="ru-RU"/>
              </w:rPr>
              <w:t>г.в</w:t>
            </w:r>
            <w:proofErr w:type="spellEnd"/>
            <w:r w:rsidRPr="006E691C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инв. № ГР0000383,</w:t>
            </w:r>
            <w:r w:rsidRPr="006E691C">
              <w:rPr>
                <w:lang w:val="en-US" w:bidi="ru-RU"/>
              </w:rPr>
              <w:t>SM</w:t>
            </w:r>
            <w:r w:rsidRPr="006E691C">
              <w:rPr>
                <w:lang w:bidi="ru-RU"/>
              </w:rPr>
              <w:t>226</w:t>
            </w:r>
            <w:r>
              <w:rPr>
                <w:lang w:val="en-US" w:bidi="ru-RU"/>
              </w:rPr>
              <w:t>SG</w:t>
            </w:r>
            <w:r w:rsidRPr="006E691C">
              <w:rPr>
                <w:lang w:bidi="ru-RU"/>
              </w:rPr>
              <w:t xml:space="preserve"> 2014 </w:t>
            </w:r>
            <w:proofErr w:type="spellStart"/>
            <w:r w:rsidRPr="006E691C">
              <w:rPr>
                <w:lang w:bidi="ru-RU"/>
              </w:rPr>
              <w:t>г.в</w:t>
            </w:r>
            <w:proofErr w:type="spellEnd"/>
            <w:r w:rsidRPr="006E691C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инв. № ГР0000387</w:t>
            </w:r>
            <w:r w:rsidRPr="006E691C">
              <w:rPr>
                <w:lang w:bidi="ru-RU"/>
              </w:rPr>
              <w:t>.</w:t>
            </w:r>
          </w:p>
          <w:p w:rsidR="00711DEA" w:rsidRPr="001A4720" w:rsidRDefault="007E3BFD" w:rsidP="007E3BFD">
            <w:pPr>
              <w:pStyle w:val="a4"/>
              <w:ind w:hanging="6"/>
              <w:jc w:val="both"/>
            </w:pPr>
            <w:r w:rsidRPr="006E691C">
              <w:t xml:space="preserve">Лот № 1 расположен на земельном участке, кадастровый № 440100000001006823, площадью 0,3565 га (назначение – земельный участок для строительства и обслуживания здания складов) по адресу </w:t>
            </w:r>
            <w:r w:rsidRPr="006E691C">
              <w:rPr>
                <w:lang w:bidi="ru-RU"/>
              </w:rPr>
              <w:t>г. Гродно, ш. Озерское, 16Ж</w:t>
            </w:r>
            <w:r w:rsidRPr="006E691C">
              <w:t xml:space="preserve">. Земельный участок имеет ограничения (обременения) прав в использовании: в виде сервитута на неопределенный срок без оплаты, площадью 0,0118 </w:t>
            </w:r>
            <w:proofErr w:type="spellStart"/>
            <w:r w:rsidRPr="006E691C">
              <w:t>га</w:t>
            </w:r>
            <w:proofErr w:type="gramStart"/>
            <w:r w:rsidRPr="006E691C">
              <w:t>.с</w:t>
            </w:r>
            <w:proofErr w:type="spellEnd"/>
            <w:proofErr w:type="gramEnd"/>
            <w:r w:rsidRPr="006E691C">
              <w:t xml:space="preserve"> целью прохода или проезда в любое время суток.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E3BFD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417 229,71</w:t>
            </w:r>
            <w:r w:rsidRPr="006E691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р.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четыреста семнадцать тысяч двести двадцать девять рублей семьдесят одна копейка</w:t>
            </w:r>
            <w:r w:rsidRPr="006E691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E3BFD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41 722 </w:t>
            </w:r>
            <w:r w:rsidRPr="00B61B37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одна тысяча семьсот двадцать два рубля</w:t>
            </w:r>
            <w:r w:rsidRPr="00B61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BFD" w:rsidRPr="00793E9D" w:rsidRDefault="007E3BFD" w:rsidP="007E3BF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7E3BFD" w:rsidP="007E3B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 собственности переходит к покупателю после полной оплаты,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7584B"/>
    <w:rsid w:val="001A4720"/>
    <w:rsid w:val="002024BF"/>
    <w:rsid w:val="0023729F"/>
    <w:rsid w:val="00251F1F"/>
    <w:rsid w:val="00361D0C"/>
    <w:rsid w:val="00430C07"/>
    <w:rsid w:val="00454000"/>
    <w:rsid w:val="006538CF"/>
    <w:rsid w:val="006A22A7"/>
    <w:rsid w:val="00711DEA"/>
    <w:rsid w:val="00747284"/>
    <w:rsid w:val="007B2D04"/>
    <w:rsid w:val="007E0F24"/>
    <w:rsid w:val="007E3BFD"/>
    <w:rsid w:val="00995DE2"/>
    <w:rsid w:val="00A17DBE"/>
    <w:rsid w:val="00A4280D"/>
    <w:rsid w:val="00A63AA2"/>
    <w:rsid w:val="00AB0AAA"/>
    <w:rsid w:val="00AB1F9D"/>
    <w:rsid w:val="00B02E73"/>
    <w:rsid w:val="00B17709"/>
    <w:rsid w:val="00BA5849"/>
    <w:rsid w:val="00C57533"/>
    <w:rsid w:val="00CC0C84"/>
    <w:rsid w:val="00D104B9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2024-12-04T07:35:00Z</dcterms:created>
  <dcterms:modified xsi:type="dcterms:W3CDTF">2024-12-04T07:35:00Z</dcterms:modified>
</cp:coreProperties>
</file>